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507" w:rsidRPr="005C7507" w:rsidRDefault="005C7507" w:rsidP="005C7507">
      <w:pPr>
        <w:tabs>
          <w:tab w:val="left" w:pos="3465"/>
          <w:tab w:val="center" w:pos="510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ru-RU"/>
        </w:rPr>
      </w:pPr>
      <w:r w:rsidRPr="005C7507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ru-RU"/>
        </w:rPr>
        <w:t>ОПЕРАТИВНЫЙ ПРОГНОЗ</w:t>
      </w:r>
    </w:p>
    <w:p w:rsidR="005C7507" w:rsidRPr="005C7507" w:rsidRDefault="005C7507" w:rsidP="005C7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C75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возникновения и развития чрезвычайных ситуаций на территории</w:t>
      </w:r>
    </w:p>
    <w:p w:rsidR="005C7507" w:rsidRPr="005C7507" w:rsidRDefault="005C7507" w:rsidP="005C75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C75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Нижегородской области на 07 января 2018 г.</w:t>
      </w:r>
    </w:p>
    <w:p w:rsidR="005C7507" w:rsidRPr="005C7507" w:rsidRDefault="005C7507" w:rsidP="005C7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C7507">
        <w:rPr>
          <w:rFonts w:ascii="Times New Roman" w:eastAsia="Times New Roman" w:hAnsi="Times New Roman" w:cs="Times New Roman"/>
          <w:lang w:eastAsia="ru-RU"/>
        </w:rPr>
        <w:t>(</w:t>
      </w:r>
      <w:r w:rsidRPr="005C7507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подготовлен на основе информации Федерального государственного бюджетного учреждения «Верхне-Волжское управление по гидрометеорологии и мониторингу окружающей среды», Управления Федеральной службы по надзору в сфере защиты прав потребителей и благополучия человека по Нижегородской области, Комитета государственного ветеринарного надзора Нижегородской области, Министерства энергетики и ЖКХ Нижегородской области, Управления государственной инспекции безопасности дорожного движения ГУ МВД России по Нижегородской области, статистических данных</w:t>
      </w:r>
      <w:r w:rsidRPr="005C7507">
        <w:rPr>
          <w:rFonts w:ascii="Times New Roman" w:eastAsia="Times New Roman" w:hAnsi="Times New Roman" w:cs="Times New Roman"/>
          <w:lang w:eastAsia="ru-RU"/>
        </w:rPr>
        <w:t>).</w:t>
      </w:r>
      <w:proofErr w:type="gramEnd"/>
    </w:p>
    <w:p w:rsidR="005C7507" w:rsidRPr="005C7507" w:rsidRDefault="005C7507" w:rsidP="005C75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7507" w:rsidRPr="005C7507" w:rsidRDefault="005C7507" w:rsidP="005C750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C75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Оценка состояния явлений и параметров ЧС:</w:t>
      </w:r>
    </w:p>
    <w:p w:rsidR="005C7507" w:rsidRPr="005C7507" w:rsidRDefault="005C7507" w:rsidP="005C7507">
      <w:pPr>
        <w:keepNext/>
        <w:numPr>
          <w:ilvl w:val="1"/>
          <w:numId w:val="2"/>
        </w:numPr>
        <w:tabs>
          <w:tab w:val="num" w:pos="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5C75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Метеорологическая обстановка и прогноз погоды по данным Федерального государственного бюджетного учреждения «Верхне-Волжское управление по гидрометеорологии и мониторингу окружающей среды»):</w:t>
      </w:r>
      <w:proofErr w:type="gramEnd"/>
    </w:p>
    <w:p w:rsidR="005C7507" w:rsidRPr="005C7507" w:rsidRDefault="005C7507" w:rsidP="005C7507">
      <w:pPr>
        <w:tabs>
          <w:tab w:val="num" w:pos="993"/>
          <w:tab w:val="num" w:pos="1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7507" w:rsidRPr="005C7507" w:rsidRDefault="005C7507" w:rsidP="005C7507">
      <w:pPr>
        <w:tabs>
          <w:tab w:val="left" w:pos="2835"/>
          <w:tab w:val="center" w:pos="5174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507"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ru-RU"/>
        </w:rPr>
        <w:t>Опасные метеорологические явления:</w:t>
      </w:r>
      <w:r w:rsidRPr="005C7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прогнозируются</w:t>
      </w:r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C7507" w:rsidRPr="005C7507" w:rsidRDefault="005C7507" w:rsidP="005C7507">
      <w:pPr>
        <w:tabs>
          <w:tab w:val="left" w:pos="2835"/>
          <w:tab w:val="center" w:pos="51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7507"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ru-RU"/>
        </w:rPr>
        <w:t xml:space="preserve">Неблагоприятные метеорологические явления: </w:t>
      </w:r>
      <w:r w:rsidRPr="005C7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прогнозируются.</w:t>
      </w:r>
    </w:p>
    <w:p w:rsidR="005C7507" w:rsidRPr="005C7507" w:rsidRDefault="005C7507" w:rsidP="005C7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C7507" w:rsidRPr="005C7507" w:rsidRDefault="005C7507" w:rsidP="005C7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5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07 января </w:t>
      </w:r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Облачно с прояснениями. В большинстве районов кратковременный снег, мокрый снег, местами метель, слабый гололед. Ветер юго-западный 6-11 м/с. Температура воздуха ночью -1...-6</w:t>
      </w:r>
      <w:proofErr w:type="gramStart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°С</w:t>
      </w:r>
      <w:proofErr w:type="gramEnd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 прояснениях до -10°С, днем -3...+2°С. На дорогах местами накат, гололедица.</w:t>
      </w:r>
    </w:p>
    <w:p w:rsidR="005C7507" w:rsidRPr="005C7507" w:rsidRDefault="005C7507" w:rsidP="005C7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5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08 января </w:t>
      </w:r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(по данным сайта</w:t>
      </w:r>
      <w:r w:rsidRPr="005C75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hyperlink r:id="rId6" w:history="1">
        <w:r w:rsidRPr="005C7507">
          <w:rPr>
            <w:rFonts w:ascii="Times New Roman" w:eastAsia="Times New Roman" w:hAnsi="Times New Roman" w:cs="Times New Roman"/>
            <w:color w:val="0000FF"/>
            <w:spacing w:val="-4"/>
            <w:sz w:val="26"/>
            <w:szCs w:val="26"/>
            <w:u w:val="single"/>
            <w:lang w:eastAsia="ru-RU"/>
          </w:rPr>
          <w:t>http://meteoinfo.ru</w:t>
        </w:r>
      </w:hyperlink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) Облачно. Небольшой снег. Ветер западный 3-6 м/с. Температура воздуха ночью -6...-4</w:t>
      </w:r>
      <w:proofErr w:type="gramStart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°С</w:t>
      </w:r>
      <w:proofErr w:type="gramEnd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днем </w:t>
      </w:r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-4...-2°С. На дорогах местами накат, гололедица.</w:t>
      </w:r>
    </w:p>
    <w:p w:rsidR="005C7507" w:rsidRPr="005C7507" w:rsidRDefault="005C7507" w:rsidP="005C7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5C75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09 января </w:t>
      </w:r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(по данным сайта</w:t>
      </w:r>
      <w:r w:rsidRPr="005C75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hyperlink r:id="rId7" w:history="1">
        <w:r w:rsidRPr="005C7507">
          <w:rPr>
            <w:rFonts w:ascii="Times New Roman" w:eastAsia="Times New Roman" w:hAnsi="Times New Roman" w:cs="Times New Roman"/>
            <w:color w:val="0000FF"/>
            <w:spacing w:val="-4"/>
            <w:sz w:val="26"/>
            <w:szCs w:val="26"/>
            <w:u w:val="single"/>
            <w:lang w:eastAsia="ru-RU"/>
          </w:rPr>
          <w:t>http://meteoinfo.ru</w:t>
        </w:r>
      </w:hyperlink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) Облачно. Небольшой снег. Ветер северо-западный 3-6 м/с. Температура воздуха ночью -8...-6</w:t>
      </w:r>
      <w:proofErr w:type="gramStart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°С</w:t>
      </w:r>
      <w:proofErr w:type="gramEnd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днем </w:t>
      </w:r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-6...-3°С. На дорогах местами накат, гололедица.</w:t>
      </w:r>
    </w:p>
    <w:p w:rsidR="005C7507" w:rsidRPr="005C7507" w:rsidRDefault="005C7507" w:rsidP="005C7507">
      <w:pPr>
        <w:tabs>
          <w:tab w:val="left" w:pos="709"/>
          <w:tab w:val="center" w:pos="5174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5C7507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По данным официального сайта Гидрометцентра России </w:t>
      </w:r>
      <w:hyperlink r:id="rId8" w:history="1">
        <w:r w:rsidRPr="005C7507">
          <w:rPr>
            <w:rFonts w:ascii="Times New Roman" w:eastAsia="Times New Roman" w:hAnsi="Times New Roman" w:cs="Times New Roman"/>
            <w:color w:val="0000FF"/>
            <w:spacing w:val="-4"/>
            <w:sz w:val="26"/>
            <w:szCs w:val="26"/>
            <w:u w:val="single"/>
            <w:lang w:eastAsia="ru-RU"/>
          </w:rPr>
          <w:t>http://meteoinfo.ru</w:t>
        </w:r>
      </w:hyperlink>
      <w:r w:rsidRPr="005C7507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, </w:t>
      </w:r>
      <w:r w:rsidRPr="005C75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07 января 2018 г.</w:t>
      </w:r>
      <w:r w:rsidRPr="005C7507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ru-RU"/>
        </w:rPr>
        <w:t xml:space="preserve"> </w:t>
      </w:r>
      <w:r w:rsidRPr="005C7507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 xml:space="preserve">местами </w:t>
      </w:r>
      <w:r w:rsidRPr="005C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Pr="005C7507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Нижегородской области прогнозируется выпадение осадков: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3376"/>
        <w:gridCol w:w="3378"/>
      </w:tblGrid>
      <w:tr w:rsidR="005C7507" w:rsidRPr="005C7507" w:rsidTr="005C7507">
        <w:trPr>
          <w:trHeight w:val="369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Метеостанции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осадков (в </w:t>
            </w:r>
            <w:proofErr w:type="gramStart"/>
            <w:r w:rsidRPr="005C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5C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осадков, %</w:t>
            </w:r>
          </w:p>
        </w:tc>
      </w:tr>
      <w:tr w:rsidR="005C7507" w:rsidRPr="005C7507" w:rsidTr="005C7507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720"/>
                <w:tab w:val="left" w:pos="1440"/>
                <w:tab w:val="right" w:pos="2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Ветлуга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720"/>
                <w:tab w:val="left" w:pos="1440"/>
                <w:tab w:val="right" w:pos="2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720"/>
                <w:tab w:val="left" w:pos="1440"/>
                <w:tab w:val="right" w:pos="2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5C7507" w:rsidRPr="005C7507" w:rsidTr="005C7507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1350"/>
                <w:tab w:val="center" w:pos="2047"/>
                <w:tab w:val="left" w:pos="2535"/>
                <w:tab w:val="left" w:pos="2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Городец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720"/>
                <w:tab w:val="left" w:pos="1440"/>
                <w:tab w:val="right" w:pos="2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720"/>
                <w:tab w:val="left" w:pos="1440"/>
                <w:tab w:val="right" w:pos="2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5C7507" w:rsidRPr="005C7507" w:rsidTr="005C7507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1350"/>
                <w:tab w:val="center" w:pos="2047"/>
                <w:tab w:val="left" w:pos="2535"/>
                <w:tab w:val="left" w:pos="2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Воскресенское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720"/>
                <w:tab w:val="left" w:pos="1440"/>
                <w:tab w:val="right" w:pos="2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720"/>
                <w:tab w:val="left" w:pos="1440"/>
                <w:tab w:val="right" w:pos="2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5C7507" w:rsidRPr="005C7507" w:rsidTr="005C7507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1335"/>
                <w:tab w:val="center" w:pos="2047"/>
                <w:tab w:val="left" w:pos="2535"/>
                <w:tab w:val="left" w:pos="2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Выкса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720"/>
                <w:tab w:val="left" w:pos="1440"/>
                <w:tab w:val="right" w:pos="2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720"/>
                <w:tab w:val="left" w:pos="1440"/>
                <w:tab w:val="right" w:pos="2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C7507" w:rsidRPr="005C7507" w:rsidTr="005C7507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1350"/>
                <w:tab w:val="center" w:pos="2047"/>
                <w:tab w:val="left" w:pos="2535"/>
                <w:tab w:val="left" w:pos="2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Красные Баки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720"/>
                <w:tab w:val="left" w:pos="1440"/>
                <w:tab w:val="right" w:pos="2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720"/>
                <w:tab w:val="left" w:pos="1440"/>
                <w:tab w:val="right" w:pos="2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5C7507" w:rsidRPr="005C7507" w:rsidTr="005C7507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1350"/>
                <w:tab w:val="center" w:pos="2047"/>
                <w:tab w:val="left" w:pos="2535"/>
                <w:tab w:val="left" w:pos="2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Лукоянов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720"/>
                <w:tab w:val="left" w:pos="1440"/>
                <w:tab w:val="right" w:pos="2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720"/>
                <w:tab w:val="left" w:pos="1440"/>
                <w:tab w:val="right" w:pos="2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C7507" w:rsidRPr="005C7507" w:rsidTr="005C7507">
        <w:trPr>
          <w:trHeight w:val="3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1335"/>
                <w:tab w:val="center" w:pos="2047"/>
                <w:tab w:val="left" w:pos="2535"/>
                <w:tab w:val="left" w:pos="2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Лысково</w:t>
            </w:r>
            <w:proofErr w:type="spellEnd"/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720"/>
                <w:tab w:val="left" w:pos="1440"/>
                <w:tab w:val="right" w:pos="2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720"/>
                <w:tab w:val="left" w:pos="1440"/>
                <w:tab w:val="right" w:pos="2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5C7507" w:rsidRPr="005C7507" w:rsidTr="005C7507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1350"/>
                <w:tab w:val="center" w:pos="2047"/>
                <w:tab w:val="left" w:pos="2535"/>
                <w:tab w:val="left" w:pos="2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Новгород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720"/>
                <w:tab w:val="left" w:pos="1440"/>
                <w:tab w:val="right" w:pos="2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720"/>
                <w:tab w:val="left" w:pos="1440"/>
                <w:tab w:val="right" w:pos="2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5C7507" w:rsidRPr="005C7507" w:rsidTr="005C7507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1350"/>
                <w:tab w:val="center" w:pos="2047"/>
                <w:tab w:val="left" w:pos="2535"/>
                <w:tab w:val="left" w:pos="2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Павлово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720"/>
                <w:tab w:val="left" w:pos="1440"/>
                <w:tab w:val="right" w:pos="2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720"/>
                <w:tab w:val="left" w:pos="1440"/>
                <w:tab w:val="right" w:pos="2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5C7507" w:rsidRPr="005C7507" w:rsidTr="005C7507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1350"/>
                <w:tab w:val="center" w:pos="2047"/>
                <w:tab w:val="left" w:pos="2535"/>
                <w:tab w:val="left" w:pos="2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Саров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720"/>
                <w:tab w:val="left" w:pos="1440"/>
                <w:tab w:val="right" w:pos="2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720"/>
                <w:tab w:val="left" w:pos="1440"/>
                <w:tab w:val="right" w:pos="2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5C7507" w:rsidRPr="005C7507" w:rsidTr="005C7507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1350"/>
                <w:tab w:val="center" w:pos="2047"/>
                <w:tab w:val="left" w:pos="2535"/>
                <w:tab w:val="left" w:pos="2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Сергач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720"/>
                <w:tab w:val="left" w:pos="1440"/>
                <w:tab w:val="right" w:pos="2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720"/>
                <w:tab w:val="left" w:pos="1440"/>
                <w:tab w:val="right" w:pos="2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5C7507" w:rsidRPr="005C7507" w:rsidTr="005C7507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1350"/>
                <w:tab w:val="center" w:pos="2047"/>
                <w:tab w:val="left" w:pos="2535"/>
                <w:tab w:val="left" w:pos="2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Шахунья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720"/>
                <w:tab w:val="left" w:pos="1440"/>
                <w:tab w:val="right" w:pos="2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720"/>
                <w:tab w:val="left" w:pos="1440"/>
                <w:tab w:val="right" w:pos="2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5C7507" w:rsidRPr="005C7507" w:rsidRDefault="005C7507" w:rsidP="005C7507">
      <w:pPr>
        <w:keepNext/>
        <w:numPr>
          <w:ilvl w:val="1"/>
          <w:numId w:val="3"/>
        </w:numPr>
        <w:tabs>
          <w:tab w:val="num" w:pos="0"/>
          <w:tab w:val="num" w:pos="1271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75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Биолого-социальная обстановка</w:t>
      </w:r>
    </w:p>
    <w:p w:rsidR="005C7507" w:rsidRPr="005C7507" w:rsidRDefault="005C7507" w:rsidP="005C7507">
      <w:pPr>
        <w:keepNext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Cs/>
          <w:sz w:val="26"/>
          <w:szCs w:val="26"/>
          <w:lang w:eastAsia="ru-RU"/>
        </w:rPr>
      </w:pPr>
      <w:r w:rsidRPr="005C7507">
        <w:rPr>
          <w:rFonts w:ascii="Times New Roman" w:eastAsia="Arial Unicode MS" w:hAnsi="Times New Roman" w:cs="Times New Roman"/>
          <w:b/>
          <w:iCs/>
          <w:sz w:val="26"/>
          <w:szCs w:val="26"/>
          <w:lang w:eastAsia="ru-RU"/>
        </w:rPr>
        <w:t>Эпидемиологическая обстановка</w:t>
      </w:r>
    </w:p>
    <w:p w:rsidR="005C7507" w:rsidRPr="005C7507" w:rsidRDefault="005C7507" w:rsidP="005C7507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val="x-none" w:eastAsia="x-none"/>
        </w:rPr>
      </w:pPr>
      <w:r w:rsidRPr="005C7507">
        <w:rPr>
          <w:sz w:val="26"/>
          <w:szCs w:val="26"/>
          <w:lang w:val="x-none" w:eastAsia="x-none"/>
        </w:rPr>
        <w:t xml:space="preserve">Санитарно-эпидемиологическая обстановка находится под контролем Управления </w:t>
      </w:r>
      <w:proofErr w:type="spellStart"/>
      <w:r w:rsidRPr="005C7507">
        <w:rPr>
          <w:sz w:val="26"/>
          <w:szCs w:val="26"/>
          <w:lang w:val="x-none" w:eastAsia="x-none"/>
        </w:rPr>
        <w:t>Роспотребнадзора</w:t>
      </w:r>
      <w:proofErr w:type="spellEnd"/>
      <w:r w:rsidRPr="005C7507">
        <w:rPr>
          <w:sz w:val="26"/>
          <w:szCs w:val="26"/>
          <w:lang w:val="x-none" w:eastAsia="x-none"/>
        </w:rPr>
        <w:t>.</w:t>
      </w:r>
    </w:p>
    <w:p w:rsidR="005C7507" w:rsidRPr="005C7507" w:rsidRDefault="005C7507" w:rsidP="005C7507">
      <w:pPr>
        <w:spacing w:after="0" w:line="240" w:lineRule="auto"/>
        <w:ind w:firstLine="709"/>
        <w:jc w:val="both"/>
        <w:rPr>
          <w:bCs/>
          <w:sz w:val="26"/>
          <w:szCs w:val="26"/>
          <w:lang w:val="x-none" w:eastAsia="ar-SA"/>
        </w:rPr>
      </w:pPr>
      <w:r w:rsidRPr="005C7507">
        <w:rPr>
          <w:sz w:val="26"/>
          <w:szCs w:val="26"/>
          <w:lang w:val="x-none" w:eastAsia="x-none"/>
        </w:rPr>
        <w:t xml:space="preserve">В целях профилактики гриппа в Нижегородской области привито более 1,34 млн. человек, в </w:t>
      </w:r>
      <w:proofErr w:type="spellStart"/>
      <w:r w:rsidRPr="005C7507">
        <w:rPr>
          <w:sz w:val="26"/>
          <w:szCs w:val="26"/>
          <w:lang w:val="x-none" w:eastAsia="x-none"/>
        </w:rPr>
        <w:t>т.ч</w:t>
      </w:r>
      <w:proofErr w:type="spellEnd"/>
      <w:r w:rsidRPr="005C7507">
        <w:rPr>
          <w:sz w:val="26"/>
          <w:szCs w:val="26"/>
          <w:lang w:val="x-none" w:eastAsia="x-none"/>
        </w:rPr>
        <w:t>. более 308 тысяч детей. Охват прививками против гриппа составил более 42,3% от численности населения</w:t>
      </w:r>
      <w:r w:rsidRPr="005C7507">
        <w:rPr>
          <w:bCs/>
          <w:sz w:val="26"/>
          <w:szCs w:val="26"/>
          <w:lang w:val="x-none" w:eastAsia="ar-SA"/>
        </w:rPr>
        <w:t>.</w:t>
      </w:r>
    </w:p>
    <w:p w:rsidR="005C7507" w:rsidRPr="005C7507" w:rsidRDefault="005C7507" w:rsidP="005C7507">
      <w:pPr>
        <w:keepNext/>
        <w:spacing w:before="120"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Cs/>
          <w:sz w:val="26"/>
          <w:szCs w:val="26"/>
          <w:lang w:eastAsia="ru-RU"/>
        </w:rPr>
      </w:pPr>
      <w:r w:rsidRPr="005C7507">
        <w:rPr>
          <w:rFonts w:ascii="Times New Roman" w:eastAsia="Arial Unicode MS" w:hAnsi="Times New Roman" w:cs="Times New Roman"/>
          <w:b/>
          <w:iCs/>
          <w:sz w:val="26"/>
          <w:szCs w:val="26"/>
          <w:lang w:eastAsia="ru-RU"/>
        </w:rPr>
        <w:t>Эпизоотическая обстановка</w:t>
      </w:r>
    </w:p>
    <w:p w:rsidR="005C7507" w:rsidRPr="005C7507" w:rsidRDefault="005C7507" w:rsidP="005C7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50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контроле 4 происшествия:</w:t>
      </w:r>
    </w:p>
    <w:p w:rsidR="005C7507" w:rsidRPr="005C7507" w:rsidRDefault="005C7507" w:rsidP="005C7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Богородском</w:t>
      </w:r>
      <w:proofErr w:type="gramEnd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 в лесном массиве обнаружены трупы диких кабанов. </w:t>
      </w:r>
      <w:r w:rsidRPr="005C750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Специалистами Государственного бюджетного учреждения Нижегородской области «Государственное ветеринарное управление г.о. г. Н. Новгород» были </w:t>
      </w:r>
      <w:proofErr w:type="gramStart"/>
      <w:r w:rsidRPr="005C750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отобраны пробы и дано</w:t>
      </w:r>
      <w:proofErr w:type="gramEnd"/>
      <w:r w:rsidRPr="005C750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предварительное заключение, согласно которого в пробе патологического материала выявлен генетический материал вируса АЧС (экспертиза № 4354 Б)</w:t>
      </w:r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Ближайший населенный пункт к месту обнаружения трупов с. </w:t>
      </w:r>
      <w:proofErr w:type="spellStart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Арапово</w:t>
      </w:r>
      <w:proofErr w:type="spellEnd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C7507" w:rsidRPr="005C7507" w:rsidRDefault="005C7507" w:rsidP="005C7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г.о. Семеновский на землях сельскохозяйственного назначения, в 33 квартале Семеновского лесхоза, в лесных массивах (в 900 м от д. Починок Крутых; в 3 км от д. Зарубино; в 1,1 км от д. Перелаз, в 1 км от д. </w:t>
      </w:r>
      <w:proofErr w:type="spellStart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Шарпано</w:t>
      </w:r>
      <w:proofErr w:type="spellEnd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) были обнаружены трупы диких кабанов.</w:t>
      </w:r>
      <w:proofErr w:type="gramEnd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Специалистами Государственного бюджетного учреждения Нижегородской области «Областная ветеринарная лаборатория» выявлен антиген вируса АЧС (экспертизы №№ 4448</w:t>
      </w:r>
      <w:proofErr w:type="gramStart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</w:t>
      </w:r>
      <w:proofErr w:type="gramEnd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, 4449 Б, 4519 Б, 4521 Б, 4457 Б, 4579 Б, 4580 Б, 4640 Б, 6197 Б).</w:t>
      </w:r>
    </w:p>
    <w:p w:rsidR="005C7507" w:rsidRPr="005C7507" w:rsidRDefault="005C7507" w:rsidP="005C7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Павловском районе в Павловском участковом лесничестве, в 5 квартале между д. </w:t>
      </w:r>
      <w:proofErr w:type="spellStart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Погорелки</w:t>
      </w:r>
      <w:proofErr w:type="spellEnd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д. </w:t>
      </w:r>
      <w:proofErr w:type="spellStart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Арапово</w:t>
      </w:r>
      <w:proofErr w:type="spellEnd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обнаружены трупы диких кабанов в количестве 2 штук (экспертиза  № 4456 Б). 13.11.2017 в 50 метрах от р. </w:t>
      </w:r>
      <w:proofErr w:type="spellStart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Кишма</w:t>
      </w:r>
      <w:proofErr w:type="spellEnd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отделения ОО «</w:t>
      </w:r>
      <w:proofErr w:type="spellStart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НОООиР</w:t>
      </w:r>
      <w:proofErr w:type="spellEnd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около о. Черепаха общедоступных охотничьих угодий Павловского района также обнаружены трупы кабанов, у которых был выделен вирус африканской чумы свиней (экспертизы</w:t>
      </w:r>
      <w:proofErr w:type="gramEnd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№№ 5795</w:t>
      </w:r>
      <w:proofErr w:type="gramStart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</w:t>
      </w:r>
      <w:proofErr w:type="gramEnd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, 5796 Б, 5797 Б от 13.11.2017 г.).</w:t>
      </w:r>
    </w:p>
    <w:p w:rsidR="005C7507" w:rsidRPr="005C7507" w:rsidRDefault="005C7507" w:rsidP="005C7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Ковернинском</w:t>
      </w:r>
      <w:proofErr w:type="spellEnd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7507">
        <w:rPr>
          <w:rFonts w:ascii="Times New Roman CYR" w:eastAsia="Times New Roman" w:hAnsi="Times New Roman CYR" w:cs="Times New Roman"/>
          <w:bCs/>
          <w:sz w:val="26"/>
          <w:szCs w:val="26"/>
          <w:lang w:eastAsia="ru-RU"/>
        </w:rPr>
        <w:t xml:space="preserve">районе </w:t>
      </w:r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102 квартале, в лесном массиве (в 2,5 км от д. </w:t>
      </w:r>
      <w:proofErr w:type="spellStart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Кошелево</w:t>
      </w:r>
      <w:proofErr w:type="spellEnd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proofErr w:type="spellStart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Ковернинского</w:t>
      </w:r>
      <w:proofErr w:type="spellEnd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лесничества обнаружены трупы диких кабанов. Специалистами Государственного бюджетного учреждения Нижегородской области «Областная ветеринарная лаборатория» выявлен антиген вируса АЧС (экспертизы №№ 4513</w:t>
      </w:r>
      <w:proofErr w:type="gramStart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</w:t>
      </w:r>
      <w:proofErr w:type="gramEnd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, 4645 Б). Согласно Протоколу заседания комиссии по организации охраны территории Нижегородской области от заноса заразных болезней животных из иностранных государств и пограничных областей № 42 от 31.10.2017 внесены изменения в Указ Губернатора Нижегородской области № 106 от 22.09.2017 - вторую угрожаемую зону установить также в пределах населенных пунктов Городецкого муниципального района Нижегородской области.</w:t>
      </w:r>
    </w:p>
    <w:p w:rsidR="005C7507" w:rsidRPr="005C7507" w:rsidRDefault="005C7507" w:rsidP="005C750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Указами Губернатора Нижегородской области введены ограничительные мероприятия (карантин) по африканской чуме свиней в г.о. Семеновский, Богородском, Павловском, </w:t>
      </w:r>
      <w:proofErr w:type="spellStart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Ковернинском</w:t>
      </w:r>
      <w:proofErr w:type="spellEnd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Городецком районах:</w:t>
      </w:r>
    </w:p>
    <w:tbl>
      <w:tblPr>
        <w:tblW w:w="49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743"/>
        <w:gridCol w:w="786"/>
        <w:gridCol w:w="1809"/>
        <w:gridCol w:w="3125"/>
        <w:gridCol w:w="2077"/>
      </w:tblGrid>
      <w:tr w:rsidR="005C7507" w:rsidRPr="005C7507" w:rsidTr="005C7507">
        <w:trPr>
          <w:cantSplit/>
          <w:trHeight w:val="20"/>
          <w:tblHeader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№, </w:t>
            </w:r>
            <w:proofErr w:type="gramStart"/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gramEnd"/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 w:type="page"/>
              <w:t>МО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НП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введения карантина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постановления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Животное, контакт с людьми</w:t>
            </w:r>
          </w:p>
        </w:tc>
      </w:tr>
      <w:tr w:rsidR="005C7507" w:rsidRPr="005C7507" w:rsidTr="005C7507">
        <w:trPr>
          <w:cantSplit/>
          <w:trHeight w:val="20"/>
          <w:tblHeader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7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Нижегородская область</w:t>
            </w:r>
          </w:p>
        </w:tc>
      </w:tr>
      <w:tr w:rsidR="005C7507" w:rsidRPr="005C7507" w:rsidTr="005C7507">
        <w:trPr>
          <w:cantSplit/>
          <w:trHeight w:val="2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07" w:rsidRPr="005C7507" w:rsidRDefault="005C7507" w:rsidP="005C7507">
            <w:pPr>
              <w:tabs>
                <w:tab w:val="left" w:pos="812"/>
              </w:tabs>
              <w:spacing w:after="0" w:line="240" w:lineRule="auto"/>
              <w:ind w:left="103" w:right="-6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07" w:rsidRPr="005C7507" w:rsidRDefault="005C7507" w:rsidP="005C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Богородский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07" w:rsidRPr="005C7507" w:rsidRDefault="005C7507" w:rsidP="005C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15.09.2017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ind w:left="-124" w:right="-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Указом Губернатора № 100 от 15.09.2017 </w:t>
            </w:r>
            <w:r w:rsidRPr="005C75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до особого распоряжения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кабаны (контактов с людьми нет)</w:t>
            </w:r>
          </w:p>
        </w:tc>
      </w:tr>
      <w:tr w:rsidR="005C7507" w:rsidRPr="005C7507" w:rsidTr="005C7507">
        <w:trPr>
          <w:cantSplit/>
          <w:trHeight w:val="2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07" w:rsidRPr="005C7507" w:rsidRDefault="005C7507" w:rsidP="005C7507">
            <w:pPr>
              <w:tabs>
                <w:tab w:val="left" w:pos="812"/>
              </w:tabs>
              <w:spacing w:after="0" w:line="240" w:lineRule="auto"/>
              <w:ind w:left="103" w:right="-6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07" w:rsidRPr="005C7507" w:rsidRDefault="005C7507" w:rsidP="005C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г.о. Семеновский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07" w:rsidRPr="005C7507" w:rsidRDefault="005C7507" w:rsidP="005C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20.09.2017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ind w:left="-124" w:right="-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Указом Губернатора № 104 от 20.09.2017 </w:t>
            </w:r>
            <w:r w:rsidRPr="005C75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до особого распоряжения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кабаны (контактов с людьми нет)</w:t>
            </w:r>
          </w:p>
        </w:tc>
      </w:tr>
      <w:tr w:rsidR="005C7507" w:rsidRPr="005C7507" w:rsidTr="005C7507">
        <w:trPr>
          <w:cantSplit/>
          <w:trHeight w:val="2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07" w:rsidRPr="005C7507" w:rsidRDefault="005C7507" w:rsidP="005C7507">
            <w:pPr>
              <w:tabs>
                <w:tab w:val="left" w:pos="812"/>
              </w:tabs>
              <w:spacing w:after="0" w:line="240" w:lineRule="auto"/>
              <w:ind w:left="103" w:right="-6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07" w:rsidRPr="005C7507" w:rsidRDefault="005C7507" w:rsidP="005C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Павловский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07" w:rsidRPr="005C7507" w:rsidRDefault="005C7507" w:rsidP="005C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20.09.2017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ind w:left="-124" w:right="-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Указом Губернатора № 105 от 20.09.2017 </w:t>
            </w:r>
            <w:r w:rsidRPr="005C75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до особого распоряжения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кабаны (контактов с людьми нет)</w:t>
            </w:r>
          </w:p>
        </w:tc>
      </w:tr>
      <w:tr w:rsidR="005C7507" w:rsidRPr="005C7507" w:rsidTr="005C7507">
        <w:trPr>
          <w:cantSplit/>
          <w:trHeight w:val="2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07" w:rsidRPr="005C7507" w:rsidRDefault="005C7507" w:rsidP="005C7507">
            <w:pPr>
              <w:tabs>
                <w:tab w:val="left" w:pos="812"/>
              </w:tabs>
              <w:spacing w:after="0" w:line="240" w:lineRule="auto"/>
              <w:ind w:left="103" w:right="-6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07" w:rsidRPr="005C7507" w:rsidRDefault="005C7507" w:rsidP="005C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Ковернинский</w:t>
            </w:r>
            <w:proofErr w:type="spellEnd"/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Городецкий районы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07" w:rsidRPr="005C7507" w:rsidRDefault="005C7507" w:rsidP="005C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20.09.2017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ind w:left="-124"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Указом Губернатора № 106 от 22.09.2017 </w:t>
            </w:r>
            <w:r w:rsidRPr="005C75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до особого распоряжения</w:t>
            </w:r>
          </w:p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ind w:left="-124" w:right="-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Указом Губернатора № 118 от 29.09.2017 </w:t>
            </w:r>
            <w:r w:rsidRPr="005C75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до особого распоряжения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кабаны (контактов с людьми нет)</w:t>
            </w:r>
          </w:p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5C7507" w:rsidRPr="005C7507" w:rsidRDefault="005C7507" w:rsidP="005C750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Указами Губернатора Нижегородской области введены ограничительные мероприятия (карантин) по бешенству в г.о. </w:t>
      </w:r>
      <w:proofErr w:type="spellStart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Сокольский</w:t>
      </w:r>
      <w:proofErr w:type="spellEnd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г.о. Семеновский, г.о. Саров, </w:t>
      </w:r>
      <w:proofErr w:type="spellStart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Лысковском</w:t>
      </w:r>
      <w:proofErr w:type="spellEnd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Арзамасском</w:t>
      </w:r>
      <w:proofErr w:type="spellEnd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Сергачском</w:t>
      </w:r>
      <w:proofErr w:type="spellEnd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Пильнинском</w:t>
      </w:r>
      <w:proofErr w:type="spellEnd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Дальнеконстантиновском</w:t>
      </w:r>
      <w:proofErr w:type="spellEnd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Вачском</w:t>
      </w:r>
      <w:proofErr w:type="spellEnd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, Ветлужском районах.</w:t>
      </w:r>
    </w:p>
    <w:tbl>
      <w:tblPr>
        <w:tblpPr w:leftFromText="180" w:rightFromText="180" w:vertAnchor="text" w:horzAnchor="margin" w:tblpY="37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1986"/>
        <w:gridCol w:w="1560"/>
        <w:gridCol w:w="1560"/>
        <w:gridCol w:w="2411"/>
        <w:gridCol w:w="2127"/>
      </w:tblGrid>
      <w:tr w:rsidR="005C7507" w:rsidRPr="005C7507" w:rsidTr="005C7507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№,</w:t>
            </w:r>
          </w:p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gramEnd"/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 w:type="page"/>
              <w:t>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Населенный пункт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pacing w:after="0" w:line="240" w:lineRule="auto"/>
              <w:ind w:left="-37" w:right="-2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введения карантина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Нормативно-правовой акт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Животное, контакт с людьми</w:t>
            </w:r>
          </w:p>
        </w:tc>
      </w:tr>
      <w:tr w:rsidR="005C7507" w:rsidRPr="005C7507" w:rsidTr="005C7507">
        <w:trPr>
          <w:cantSplit/>
          <w:trHeight w:val="20"/>
          <w:tblHeader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Нижегородская область</w:t>
            </w:r>
          </w:p>
        </w:tc>
      </w:tr>
      <w:tr w:rsidR="005C7507" w:rsidRPr="005C7507" w:rsidTr="005C750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07" w:rsidRPr="005C7507" w:rsidRDefault="005C7507" w:rsidP="005C7507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36" w:right="-66" w:hanging="43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Арзамасский</w:t>
            </w:r>
            <w:proofErr w:type="spellEnd"/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Шатовка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09.11.2017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Указом Губернатора </w:t>
            </w:r>
          </w:p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129 от 09.11.2017 </w:t>
            </w:r>
          </w:p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 срок до 12.01.2018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лиса (контактов с людьми нет)</w:t>
            </w:r>
          </w:p>
        </w:tc>
      </w:tr>
      <w:tr w:rsidR="005C7507" w:rsidRPr="005C7507" w:rsidTr="005C750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07" w:rsidRPr="005C7507" w:rsidRDefault="005C7507" w:rsidP="005C7507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36" w:right="-66" w:hanging="43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Лысковский</w:t>
            </w:r>
          </w:p>
          <w:p w:rsidR="005C7507" w:rsidRPr="005C7507" w:rsidRDefault="005C7507" w:rsidP="005C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Берендеевка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10.11.2017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Указом Губернатора </w:t>
            </w:r>
          </w:p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131 от 16.11.2017 </w:t>
            </w:r>
          </w:p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 срок до 17.01.2018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кошка (контактов с людьми нет)</w:t>
            </w:r>
          </w:p>
        </w:tc>
      </w:tr>
      <w:tr w:rsidR="005C7507" w:rsidRPr="005C7507" w:rsidTr="005C750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07" w:rsidRPr="005C7507" w:rsidRDefault="005C7507" w:rsidP="005C7507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36" w:right="-66" w:hanging="43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г.о.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Сокольский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Галкино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13.11.2017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Указом Губернатора </w:t>
            </w:r>
          </w:p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134 от 17.11.2017 </w:t>
            </w:r>
          </w:p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 срок до 21.01.2018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лиса (контактов с людьми нет)</w:t>
            </w:r>
          </w:p>
        </w:tc>
      </w:tr>
      <w:tr w:rsidR="005C7507" w:rsidRPr="005C7507" w:rsidTr="005C750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07" w:rsidRPr="005C7507" w:rsidRDefault="005C7507" w:rsidP="005C7507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36" w:right="-66" w:hanging="43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Сергачский</w:t>
            </w:r>
            <w:proofErr w:type="spellEnd"/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Воскресенское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14.11.2017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Указом Губернатора </w:t>
            </w:r>
          </w:p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134 от 17.11.2017 </w:t>
            </w:r>
          </w:p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 срок до 21.01.2018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лиса (контактов с людьми нет)</w:t>
            </w:r>
          </w:p>
        </w:tc>
      </w:tr>
      <w:tr w:rsidR="005C7507" w:rsidRPr="005C7507" w:rsidTr="005C750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07" w:rsidRPr="005C7507" w:rsidRDefault="005C7507" w:rsidP="005C7507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36" w:right="-66" w:hanging="43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Пильнинский</w:t>
            </w:r>
            <w:proofErr w:type="spellEnd"/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Тимофеевка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22.11.2017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Указом Губернатора </w:t>
            </w:r>
          </w:p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137 от 27.11.2017 </w:t>
            </w:r>
          </w:p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 срок до 29.01.2018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лиса (контактов с людьми нет)</w:t>
            </w:r>
          </w:p>
        </w:tc>
      </w:tr>
      <w:tr w:rsidR="005C7507" w:rsidRPr="005C7507" w:rsidTr="005C750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07" w:rsidRPr="005C7507" w:rsidRDefault="005C7507" w:rsidP="005C7507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36" w:right="-66" w:hanging="43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Дальнеконстантиновский</w:t>
            </w:r>
            <w:proofErr w:type="spellEnd"/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Богоявление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27.11.2017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Указом Губернатора </w:t>
            </w:r>
          </w:p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142 от 30.11.2017 </w:t>
            </w:r>
          </w:p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 срок до 05.02.2018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лиса (контактов с людьми нет)</w:t>
            </w:r>
          </w:p>
        </w:tc>
      </w:tr>
      <w:tr w:rsidR="005C7507" w:rsidRPr="005C7507" w:rsidTr="005C750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07" w:rsidRPr="005C7507" w:rsidRDefault="005C7507" w:rsidP="005C7507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36" w:right="-66" w:hanging="43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Вачский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д.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Озябликово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14.12.2017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Указом Губернатора </w:t>
            </w:r>
          </w:p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156 от 19.12.2017 </w:t>
            </w:r>
          </w:p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 срок до 21.02.2018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собака (конта</w:t>
            </w:r>
            <w:proofErr w:type="gramStart"/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кт с гр</w:t>
            </w:r>
            <w:proofErr w:type="gramEnd"/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Ващенко Э.В., Ващенко Е.А.)</w:t>
            </w:r>
          </w:p>
        </w:tc>
      </w:tr>
      <w:tr w:rsidR="005C7507" w:rsidRPr="005C7507" w:rsidTr="005C750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07" w:rsidRPr="005C7507" w:rsidRDefault="005C7507" w:rsidP="005C7507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36" w:right="-66" w:hanging="43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г.о. Семеновский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п.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Деяново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14.12.2017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Указом Губернатора </w:t>
            </w:r>
          </w:p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156 от 19.12.2017 </w:t>
            </w:r>
          </w:p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 срок до 21.02.2018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собака (контактов с людьми нет)</w:t>
            </w:r>
          </w:p>
        </w:tc>
      </w:tr>
      <w:tr w:rsidR="005C7507" w:rsidRPr="005C7507" w:rsidTr="005C750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07" w:rsidRPr="005C7507" w:rsidRDefault="005C7507" w:rsidP="005C7507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36" w:right="-66" w:hanging="43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Ветлужский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д.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20.12.2017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Указом Губернатора </w:t>
            </w:r>
          </w:p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159 от 22.12.2017 </w:t>
            </w:r>
          </w:p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 срок до 28.02.2018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собака (контакты с гр. Соколовой Е.В., Ивановой А.А.)</w:t>
            </w:r>
          </w:p>
        </w:tc>
      </w:tr>
      <w:tr w:rsidR="005C7507" w:rsidRPr="005C7507" w:rsidTr="005C750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07" w:rsidRPr="005C7507" w:rsidRDefault="005C7507" w:rsidP="005C7507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36" w:right="-66" w:hanging="43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ЗАТО г.о. г. Саров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Саров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22.12.2017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Указом Губернатора </w:t>
            </w:r>
          </w:p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160 от 22.12.2017 </w:t>
            </w:r>
          </w:p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lastRenderedPageBreak/>
              <w:t>на срок до 28.02.2018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собака (конта</w:t>
            </w:r>
            <w:proofErr w:type="gramStart"/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кт с гр</w:t>
            </w:r>
            <w:proofErr w:type="gramEnd"/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Марковым </w:t>
            </w: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В.А.)</w:t>
            </w:r>
          </w:p>
        </w:tc>
      </w:tr>
      <w:tr w:rsidR="005C7507" w:rsidRPr="005C7507" w:rsidTr="005C750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left" w:pos="662"/>
              </w:tabs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НП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07" w:rsidRPr="005C7507" w:rsidRDefault="005C7507" w:rsidP="005C750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5C7507" w:rsidRPr="005C7507" w:rsidRDefault="005C7507" w:rsidP="005C7507">
      <w:pPr>
        <w:keepNext/>
        <w:numPr>
          <w:ilvl w:val="1"/>
          <w:numId w:val="3"/>
        </w:numPr>
        <w:tabs>
          <w:tab w:val="num" w:pos="1271"/>
        </w:tabs>
        <w:spacing w:before="120" w:after="0" w:line="240" w:lineRule="auto"/>
        <w:ind w:left="1271" w:hanging="27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75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Радиационно-химическая и экологическая обстановка</w:t>
      </w:r>
    </w:p>
    <w:p w:rsidR="005C7507" w:rsidRPr="005C7507" w:rsidRDefault="005C7507" w:rsidP="005C7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Бактериологическая обстановка на территории области в норме.</w:t>
      </w:r>
    </w:p>
    <w:p w:rsidR="005C7507" w:rsidRPr="005C7507" w:rsidRDefault="005C7507" w:rsidP="005C7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данным центра мониторинга среды ФГБУ «Верхне-Волжского УГМС», радиационный фон в г.о. г. Н. Новгород 13 </w:t>
      </w:r>
      <w:proofErr w:type="spellStart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мкР</w:t>
      </w:r>
      <w:proofErr w:type="spellEnd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/час, что соответствует естественному фону. В г.о. г. Нижний Новгород и в других городах Нижегородской области уровень радиации оставался в пределах естественных значений.</w:t>
      </w:r>
    </w:p>
    <w:p w:rsidR="005C7507" w:rsidRPr="005C7507" w:rsidRDefault="005C7507" w:rsidP="005C7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данным ТСРМАР (территориальная система радиационного мониторинга и аварийного реагирования), радиационный фон на территории Нижегородской области 8-13 </w:t>
      </w:r>
      <w:proofErr w:type="spellStart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мкР</w:t>
      </w:r>
      <w:proofErr w:type="spellEnd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/час.</w:t>
      </w:r>
    </w:p>
    <w:p w:rsidR="005C7507" w:rsidRPr="005C7507" w:rsidRDefault="005C7507" w:rsidP="005C7507">
      <w:pPr>
        <w:keepNext/>
        <w:numPr>
          <w:ilvl w:val="1"/>
          <w:numId w:val="3"/>
        </w:numPr>
        <w:tabs>
          <w:tab w:val="num" w:pos="1271"/>
        </w:tabs>
        <w:spacing w:before="120" w:after="0" w:line="240" w:lineRule="auto"/>
        <w:ind w:left="1271" w:hanging="27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75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Гидрологическая обстановка</w:t>
      </w:r>
    </w:p>
    <w:p w:rsidR="005C7507" w:rsidRPr="005C7507" w:rsidRDefault="005C7507" w:rsidP="005C75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Гидрологическая обстановка на территории Нижегородской области в норме. По данным ФГБУ "Верхне-Волжское управление по гидрометеорологии и мониторингу окружающей среды", на водных объектах сохраняется средняя водность.</w:t>
      </w:r>
    </w:p>
    <w:p w:rsidR="005C7507" w:rsidRPr="005C7507" w:rsidRDefault="005C7507" w:rsidP="005C75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5C750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Режим работы водохранилищ Волжско-Камского каскада:</w:t>
      </w:r>
    </w:p>
    <w:p w:rsidR="005C7507" w:rsidRPr="005C7507" w:rsidRDefault="005C7507" w:rsidP="005C75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рекомендациями Межведомственной рабочей группы по регулированию режимов работы водохранилищ Волжско-Камского каскада (заседание от 29.12.2017), с учетом складывающейся гидрологической и водохозяйственной обстановки и предложений водопользователей, на период с 16.12.2017 по 20.01.2018 включительно, следующие режимы работы гидроузлов водохранилищ каскада:</w:t>
      </w:r>
    </w:p>
    <w:p w:rsidR="005C7507" w:rsidRPr="005C7507" w:rsidRDefault="005C7507" w:rsidP="005C75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Рыбинского – средним за период сбросным расходом 1700-2100 </w:t>
      </w:r>
      <w:proofErr w:type="spellStart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</w:t>
      </w:r>
      <w:proofErr w:type="gramStart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/с;</w:t>
      </w:r>
    </w:p>
    <w:p w:rsidR="005C7507" w:rsidRPr="005C7507" w:rsidRDefault="005C7507" w:rsidP="005C75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Нижегородского – средним за период сбросным расходом 2000-2600 </w:t>
      </w:r>
      <w:proofErr w:type="spellStart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</w:t>
      </w:r>
      <w:proofErr w:type="gramStart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/с;</w:t>
      </w:r>
    </w:p>
    <w:p w:rsidR="005C7507" w:rsidRPr="005C7507" w:rsidRDefault="005C7507" w:rsidP="005C75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Чебоксарского - в режиме поддержания уровня воды в верхнем бьефе у плотины </w:t>
      </w:r>
      <w:proofErr w:type="spellStart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гидроузлав</w:t>
      </w:r>
      <w:proofErr w:type="spellEnd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пределах отметок 62,5 - 63,3 </w:t>
      </w:r>
      <w:proofErr w:type="spellStart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мБС</w:t>
      </w:r>
      <w:proofErr w:type="spellEnd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учета сгонно-нагонных ветровых явлений.</w:t>
      </w:r>
    </w:p>
    <w:p w:rsidR="005C7507" w:rsidRPr="005C7507" w:rsidRDefault="005C7507" w:rsidP="005C75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Режимы подлежат оперативной корректировке в зависимости от складывающихся гидрометеорологических условий и водохозяйственной обстановки.</w:t>
      </w:r>
    </w:p>
    <w:p w:rsidR="005C7507" w:rsidRPr="005C7507" w:rsidRDefault="005C7507" w:rsidP="005C75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состоянию на 06 января, расход воды на Нижегородской ГЭС составляет 2360 куб. м/с, уровень воды в верхнем бьефе 83,88 </w:t>
      </w:r>
      <w:proofErr w:type="spellStart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мБС</w:t>
      </w:r>
      <w:proofErr w:type="spellEnd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C7507" w:rsidRPr="005C7507" w:rsidRDefault="005C7507" w:rsidP="005C7507">
      <w:pPr>
        <w:keepNext/>
        <w:numPr>
          <w:ilvl w:val="1"/>
          <w:numId w:val="3"/>
        </w:numPr>
        <w:tabs>
          <w:tab w:val="num" w:pos="1271"/>
        </w:tabs>
        <w:spacing w:before="120" w:after="0" w:line="240" w:lineRule="auto"/>
        <w:ind w:left="1271" w:hanging="27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75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Ледовая обстановка, происшествия на водных объектах.</w:t>
      </w:r>
    </w:p>
    <w:p w:rsidR="005C7507" w:rsidRPr="005C7507" w:rsidRDefault="005C7507" w:rsidP="005C7507">
      <w:p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зимний период 2017-2018 гг. планируется к открытию 1 ледовая переправа в </w:t>
      </w:r>
      <w:proofErr w:type="spellStart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Пильнинском</w:t>
      </w:r>
      <w:proofErr w:type="spellEnd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 через р. Сура в районе населенных пунктов с. </w:t>
      </w:r>
      <w:proofErr w:type="spellStart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Наваты</w:t>
      </w:r>
      <w:proofErr w:type="spellEnd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gramStart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. Шумерля.</w:t>
      </w:r>
    </w:p>
    <w:p w:rsidR="005C7507" w:rsidRPr="005C7507" w:rsidRDefault="005C7507" w:rsidP="005C7507">
      <w:pPr>
        <w:suppressAutoHyphens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Толщина льда на реках Нижегородской области</w:t>
      </w:r>
    </w:p>
    <w:p w:rsidR="005C7507" w:rsidRPr="005C7507" w:rsidRDefault="005C7507" w:rsidP="005C750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(по данным ОБВО на 06 января 2018 года)</w:t>
      </w:r>
    </w:p>
    <w:p w:rsidR="005C7507" w:rsidRPr="005C7507" w:rsidRDefault="005C7507" w:rsidP="005C750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0"/>
        <w:gridCol w:w="3437"/>
      </w:tblGrid>
      <w:tr w:rsidR="005C7507" w:rsidRPr="005C7507" w:rsidTr="005C7507">
        <w:trPr>
          <w:trHeight w:val="281"/>
          <w:jc w:val="center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num" w:pos="0"/>
                <w:tab w:val="num" w:pos="1134"/>
              </w:tabs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образование/водный объект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7507" w:rsidRPr="005C7507" w:rsidRDefault="005C7507" w:rsidP="005C7507">
            <w:pPr>
              <w:tabs>
                <w:tab w:val="num" w:pos="0"/>
                <w:tab w:val="num" w:pos="1134"/>
              </w:tabs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Толщина льда, </w:t>
            </w:r>
            <w:proofErr w:type="gramStart"/>
            <w:r w:rsidRPr="005C75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см</w:t>
            </w:r>
            <w:proofErr w:type="gramEnd"/>
          </w:p>
        </w:tc>
      </w:tr>
      <w:tr w:rsidR="005C7507" w:rsidRPr="005C7507" w:rsidTr="005C7507">
        <w:trPr>
          <w:trHeight w:val="248"/>
          <w:jc w:val="center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num" w:pos="0"/>
                <w:tab w:val="num" w:pos="1134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г.о. г. Нижний Новгород</w:t>
            </w:r>
          </w:p>
        </w:tc>
      </w:tr>
      <w:tr w:rsidR="005C7507" w:rsidRPr="005C7507" w:rsidTr="005C7507">
        <w:trPr>
          <w:trHeight w:val="281"/>
          <w:jc w:val="center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num" w:pos="0"/>
                <w:tab w:val="num" w:pos="11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 Волга, в районе Гребного канала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7507" w:rsidRPr="005C7507" w:rsidRDefault="005C7507" w:rsidP="005C7507">
            <w:pPr>
              <w:tabs>
                <w:tab w:val="num" w:pos="0"/>
                <w:tab w:val="num" w:pos="1134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5C7507" w:rsidRPr="005C7507" w:rsidTr="005C7507">
        <w:trPr>
          <w:trHeight w:val="281"/>
          <w:jc w:val="center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tabs>
                <w:tab w:val="num" w:pos="0"/>
                <w:tab w:val="num" w:pos="11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 Волга, г. Бор, в районе переправы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7507" w:rsidRPr="005C7507" w:rsidRDefault="005C7507" w:rsidP="005C7507">
            <w:pPr>
              <w:tabs>
                <w:tab w:val="num" w:pos="0"/>
                <w:tab w:val="num" w:pos="1134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 торосы</w:t>
            </w:r>
          </w:p>
        </w:tc>
      </w:tr>
      <w:tr w:rsidR="005C7507" w:rsidRPr="005C7507" w:rsidTr="005C7507">
        <w:trPr>
          <w:trHeight w:val="281"/>
          <w:jc w:val="center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г.о. г. Выкса</w:t>
            </w:r>
          </w:p>
        </w:tc>
      </w:tr>
      <w:tr w:rsidR="005C7507" w:rsidRPr="005C7507" w:rsidTr="005C7507">
        <w:trPr>
          <w:trHeight w:val="258"/>
          <w:jc w:val="center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Каскад Выксунских водохранилищ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5C7507" w:rsidRPr="005C7507" w:rsidTr="005C7507">
        <w:trPr>
          <w:trHeight w:val="273"/>
          <w:jc w:val="center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г.о. г. Чкаловск</w:t>
            </w:r>
          </w:p>
        </w:tc>
      </w:tr>
      <w:tr w:rsidR="005C7507" w:rsidRPr="005C7507" w:rsidTr="005C7507">
        <w:trPr>
          <w:trHeight w:val="282"/>
          <w:jc w:val="center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Юг, в районе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узнецово</w:t>
            </w:r>
            <w:proofErr w:type="spellEnd"/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0-4</w:t>
            </w:r>
          </w:p>
        </w:tc>
      </w:tr>
      <w:tr w:rsidR="005C7507" w:rsidRPr="005C7507" w:rsidTr="005C7507">
        <w:trPr>
          <w:trHeight w:val="283"/>
          <w:jc w:val="center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устье р.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Санохта</w:t>
            </w:r>
            <w:proofErr w:type="spellEnd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районе г. Чкаловск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0-3,5</w:t>
            </w:r>
          </w:p>
        </w:tc>
      </w:tr>
      <w:tr w:rsidR="005C7507" w:rsidRPr="005C7507" w:rsidTr="005C7507">
        <w:trPr>
          <w:trHeight w:val="245"/>
          <w:jc w:val="center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устье р.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Троца</w:t>
            </w:r>
            <w:proofErr w:type="spellEnd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 районе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убцово</w:t>
            </w:r>
            <w:proofErr w:type="spellEnd"/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0-3,5</w:t>
            </w:r>
          </w:p>
        </w:tc>
      </w:tr>
      <w:tr w:rsidR="005C7507" w:rsidRPr="005C7507" w:rsidTr="005C7507">
        <w:trPr>
          <w:trHeight w:val="70"/>
          <w:jc w:val="center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Горьковское водохранилище, в районе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.Ч</w:t>
            </w:r>
            <w:proofErr w:type="gramEnd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ерницы</w:t>
            </w:r>
            <w:proofErr w:type="spellEnd"/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0-3,5</w:t>
            </w:r>
          </w:p>
        </w:tc>
      </w:tr>
      <w:tr w:rsidR="005C7507" w:rsidRPr="005C7507" w:rsidTr="005C7507">
        <w:trPr>
          <w:trHeight w:val="270"/>
          <w:jc w:val="center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Горьковское водохранилище, в районе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атунки</w:t>
            </w:r>
            <w:proofErr w:type="spellEnd"/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0-3,5</w:t>
            </w:r>
          </w:p>
        </w:tc>
      </w:tr>
      <w:tr w:rsidR="005C7507" w:rsidRPr="005C7507" w:rsidTr="005C7507">
        <w:trPr>
          <w:trHeight w:val="70"/>
          <w:jc w:val="center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Санохта</w:t>
            </w:r>
            <w:proofErr w:type="spellEnd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районе д. Ступино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0-4</w:t>
            </w:r>
          </w:p>
        </w:tc>
      </w:tr>
      <w:tr w:rsidR="005C7507" w:rsidRPr="005C7507" w:rsidTr="005C7507">
        <w:trPr>
          <w:trHeight w:val="253"/>
          <w:jc w:val="center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Троца</w:t>
            </w:r>
            <w:proofErr w:type="spellEnd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 районе д.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Карабасиха</w:t>
            </w:r>
            <w:proofErr w:type="spellEnd"/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0-4</w:t>
            </w:r>
          </w:p>
        </w:tc>
      </w:tr>
      <w:tr w:rsidR="005C7507" w:rsidRPr="005C7507" w:rsidTr="005C7507">
        <w:trPr>
          <w:trHeight w:val="251"/>
          <w:jc w:val="center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г.о.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Сокольский</w:t>
            </w:r>
            <w:proofErr w:type="spellEnd"/>
          </w:p>
        </w:tc>
      </w:tr>
      <w:tr w:rsidR="005C7507" w:rsidRPr="005C7507" w:rsidTr="005C7507">
        <w:trPr>
          <w:trHeight w:val="300"/>
          <w:jc w:val="center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Волга, в районе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р.п</w:t>
            </w:r>
            <w:proofErr w:type="spellEnd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Сокольское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3-10</w:t>
            </w:r>
          </w:p>
        </w:tc>
      </w:tr>
      <w:tr w:rsidR="005C7507" w:rsidRPr="005C7507" w:rsidTr="005C7507">
        <w:trPr>
          <w:trHeight w:val="275"/>
          <w:jc w:val="center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Унжа, в районе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.Н</w:t>
            </w:r>
            <w:proofErr w:type="gramEnd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оваяШомохта</w:t>
            </w:r>
            <w:proofErr w:type="spellEnd"/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3-15</w:t>
            </w:r>
          </w:p>
        </w:tc>
      </w:tr>
      <w:tr w:rsidR="005C7507" w:rsidRPr="005C7507" w:rsidTr="005C7507">
        <w:trPr>
          <w:trHeight w:val="300"/>
          <w:jc w:val="center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Мича</w:t>
            </w:r>
            <w:proofErr w:type="spellEnd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 районе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.Д</w:t>
            </w:r>
            <w:proofErr w:type="gramEnd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ресвищи</w:t>
            </w:r>
            <w:proofErr w:type="spellEnd"/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3-10</w:t>
            </w:r>
          </w:p>
        </w:tc>
      </w:tr>
      <w:tr w:rsidR="005C7507" w:rsidRPr="005C7507" w:rsidTr="005C7507">
        <w:trPr>
          <w:trHeight w:val="300"/>
          <w:jc w:val="center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Ширмакша</w:t>
            </w:r>
            <w:proofErr w:type="spellEnd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 районе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.Д</w:t>
            </w:r>
            <w:proofErr w:type="gramEnd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ресвищи</w:t>
            </w:r>
            <w:proofErr w:type="spellEnd"/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3-10</w:t>
            </w:r>
          </w:p>
        </w:tc>
      </w:tr>
      <w:tr w:rsidR="005C7507" w:rsidRPr="005C7507" w:rsidTr="005C7507">
        <w:trPr>
          <w:trHeight w:val="300"/>
          <w:jc w:val="center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Моча, в районе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.Х</w:t>
            </w:r>
            <w:proofErr w:type="gramEnd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мелевка</w:t>
            </w:r>
            <w:proofErr w:type="spellEnd"/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3-10</w:t>
            </w:r>
          </w:p>
        </w:tc>
      </w:tr>
      <w:tr w:rsidR="005C7507" w:rsidRPr="005C7507" w:rsidTr="005C7507">
        <w:trPr>
          <w:trHeight w:val="300"/>
          <w:jc w:val="center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Лоймина</w:t>
            </w:r>
            <w:proofErr w:type="spellEnd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 районе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.Х</w:t>
            </w:r>
            <w:proofErr w:type="gramEnd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мелевка</w:t>
            </w:r>
            <w:proofErr w:type="spellEnd"/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3-10</w:t>
            </w:r>
          </w:p>
        </w:tc>
      </w:tr>
      <w:tr w:rsidR="005C7507" w:rsidRPr="005C7507" w:rsidTr="005C7507">
        <w:trPr>
          <w:trHeight w:val="300"/>
          <w:jc w:val="center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Богородский район</w:t>
            </w:r>
          </w:p>
        </w:tc>
      </w:tr>
      <w:tr w:rsidR="005C7507" w:rsidRPr="005C7507" w:rsidTr="005C7507">
        <w:trPr>
          <w:trHeight w:val="300"/>
          <w:jc w:val="center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Ока, в районе п.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Дуденево</w:t>
            </w:r>
            <w:proofErr w:type="spellEnd"/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</w:tr>
      <w:tr w:rsidR="005C7507" w:rsidRPr="005C7507" w:rsidTr="005C7507">
        <w:trPr>
          <w:trHeight w:val="300"/>
          <w:jc w:val="center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Воротынский район</w:t>
            </w:r>
          </w:p>
        </w:tc>
      </w:tr>
      <w:tr w:rsidR="005C7507" w:rsidRPr="005C7507" w:rsidTr="005C7507">
        <w:trPr>
          <w:trHeight w:val="180"/>
          <w:jc w:val="center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Волга, в районе от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.Ф</w:t>
            </w:r>
            <w:proofErr w:type="gramEnd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окино</w:t>
            </w:r>
            <w:proofErr w:type="spellEnd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п.Лысая</w:t>
            </w:r>
            <w:proofErr w:type="spellEnd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гора)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0-3, промоины, закраины</w:t>
            </w:r>
          </w:p>
        </w:tc>
      </w:tr>
      <w:tr w:rsidR="005C7507" w:rsidRPr="005C7507" w:rsidTr="005C7507">
        <w:trPr>
          <w:trHeight w:val="283"/>
          <w:jc w:val="center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Волга, в районе </w:t>
            </w:r>
            <w:proofErr w:type="gram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Каменка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0-4</w:t>
            </w:r>
          </w:p>
        </w:tc>
      </w:tr>
      <w:tr w:rsidR="005C7507" w:rsidRPr="005C7507" w:rsidTr="005C7507">
        <w:trPr>
          <w:trHeight w:val="359"/>
          <w:jc w:val="center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Волга, в районе от д.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Белогорка</w:t>
            </w:r>
            <w:proofErr w:type="spellEnd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д.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Сомовка</w:t>
            </w:r>
            <w:proofErr w:type="spellEnd"/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0-3</w:t>
            </w:r>
          </w:p>
        </w:tc>
      </w:tr>
      <w:tr w:rsidR="005C7507" w:rsidRPr="005C7507" w:rsidTr="005C7507">
        <w:trPr>
          <w:trHeight w:val="279"/>
          <w:jc w:val="center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Городецкий район</w:t>
            </w:r>
          </w:p>
        </w:tc>
      </w:tr>
      <w:tr w:rsidR="005C7507" w:rsidRPr="005C7507" w:rsidTr="005C7507">
        <w:trPr>
          <w:trHeight w:val="630"/>
          <w:jc w:val="center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Горьковское водохранилище, устье р.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Шмиля</w:t>
            </w:r>
            <w:proofErr w:type="spellEnd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районе д.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Федурино</w:t>
            </w:r>
            <w:proofErr w:type="spellEnd"/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1,5-5</w:t>
            </w:r>
          </w:p>
        </w:tc>
      </w:tr>
      <w:tr w:rsidR="005C7507" w:rsidRPr="005C7507" w:rsidTr="005C7507">
        <w:trPr>
          <w:trHeight w:val="630"/>
          <w:jc w:val="center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Горьковское водохранилище, устье р.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Яхра</w:t>
            </w:r>
            <w:proofErr w:type="spellEnd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районе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.Б</w:t>
            </w:r>
            <w:proofErr w:type="gramEnd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ольшой</w:t>
            </w:r>
            <w:proofErr w:type="spellEnd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Суходол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1,5-5</w:t>
            </w:r>
          </w:p>
        </w:tc>
      </w:tr>
      <w:tr w:rsidR="005C7507" w:rsidRPr="005C7507" w:rsidTr="005C7507">
        <w:trPr>
          <w:trHeight w:val="630"/>
          <w:jc w:val="center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Горьковское водохранилище, в районе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.М</w:t>
            </w:r>
            <w:proofErr w:type="gramEnd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алый</w:t>
            </w:r>
            <w:proofErr w:type="spellEnd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Суходол, Зеленый мыс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1,5-5</w:t>
            </w:r>
          </w:p>
        </w:tc>
      </w:tr>
      <w:tr w:rsidR="005C7507" w:rsidRPr="005C7507" w:rsidTr="005C7507">
        <w:trPr>
          <w:trHeight w:val="220"/>
          <w:jc w:val="center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 Волга, прорези в районе 13 шлюза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0-5</w:t>
            </w:r>
          </w:p>
        </w:tc>
      </w:tr>
      <w:tr w:rsidR="005C7507" w:rsidRPr="005C7507" w:rsidTr="005C7507">
        <w:trPr>
          <w:trHeight w:val="259"/>
          <w:jc w:val="center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Кстовский район</w:t>
            </w:r>
          </w:p>
        </w:tc>
      </w:tr>
      <w:tr w:rsidR="005C7507" w:rsidRPr="005C7507" w:rsidTr="005C7507">
        <w:trPr>
          <w:trHeight w:val="196"/>
          <w:jc w:val="center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 Волга, затон "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Старчиха</w:t>
            </w:r>
            <w:proofErr w:type="spellEnd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", в районе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стово</w:t>
            </w:r>
            <w:proofErr w:type="spellEnd"/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10-14</w:t>
            </w:r>
          </w:p>
        </w:tc>
      </w:tr>
      <w:tr w:rsidR="005C7507" w:rsidRPr="005C7507" w:rsidTr="005C7507">
        <w:trPr>
          <w:trHeight w:val="300"/>
          <w:jc w:val="center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Лысковский район</w:t>
            </w:r>
          </w:p>
        </w:tc>
      </w:tr>
      <w:tr w:rsidR="005C7507" w:rsidRPr="005C7507" w:rsidTr="005C7507">
        <w:trPr>
          <w:trHeight w:val="281"/>
          <w:jc w:val="center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Волга, в районе от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.Т</w:t>
            </w:r>
            <w:proofErr w:type="gramEnd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атинец</w:t>
            </w:r>
            <w:proofErr w:type="spellEnd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с. Юркино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0-2</w:t>
            </w:r>
          </w:p>
        </w:tc>
      </w:tr>
      <w:tr w:rsidR="005C7507" w:rsidRPr="005C7507" w:rsidTr="005C7507">
        <w:trPr>
          <w:trHeight w:val="281"/>
          <w:jc w:val="center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 Волга,  острова «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Юркинские</w:t>
            </w:r>
            <w:proofErr w:type="spellEnd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между островами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7507" w:rsidRPr="005C7507" w:rsidRDefault="005C7507" w:rsidP="005C7507">
            <w:pPr>
              <w:spacing w:after="0" w:line="240" w:lineRule="auto"/>
              <w:ind w:left="3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0-2</w:t>
            </w:r>
          </w:p>
        </w:tc>
      </w:tr>
      <w:tr w:rsidR="005C7507" w:rsidRPr="005C7507" w:rsidTr="005C7507">
        <w:trPr>
          <w:trHeight w:val="281"/>
          <w:jc w:val="center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Волга, от  с. </w:t>
            </w:r>
            <w:proofErr w:type="gram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Юркино</w:t>
            </w:r>
            <w:proofErr w:type="gramEnd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г.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Лысково</w:t>
            </w:r>
            <w:proofErr w:type="spellEnd"/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7507" w:rsidRPr="005C7507" w:rsidRDefault="005C7507" w:rsidP="005C7507">
            <w:pPr>
              <w:spacing w:after="0" w:line="240" w:lineRule="auto"/>
              <w:ind w:left="3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0-2</w:t>
            </w:r>
          </w:p>
        </w:tc>
      </w:tr>
      <w:tr w:rsidR="005C7507" w:rsidRPr="005C7507" w:rsidTr="005C7507">
        <w:trPr>
          <w:trHeight w:val="281"/>
          <w:jc w:val="center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 Волга, остров "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Юркинский</w:t>
            </w:r>
            <w:proofErr w:type="spellEnd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",  ниже с. </w:t>
            </w:r>
            <w:proofErr w:type="gram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Юркино</w:t>
            </w:r>
            <w:proofErr w:type="gramEnd"/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7507" w:rsidRPr="005C7507" w:rsidRDefault="005C7507" w:rsidP="005C7507">
            <w:pPr>
              <w:spacing w:after="0" w:line="240" w:lineRule="auto"/>
              <w:ind w:left="3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0-2</w:t>
            </w:r>
          </w:p>
        </w:tc>
      </w:tr>
      <w:tr w:rsidR="005C7507" w:rsidRPr="005C7507" w:rsidTr="005C7507">
        <w:trPr>
          <w:trHeight w:val="281"/>
          <w:jc w:val="center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Волга, в районе п.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Макарьево</w:t>
            </w:r>
            <w:proofErr w:type="spellEnd"/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7507" w:rsidRPr="005C7507" w:rsidRDefault="005C7507" w:rsidP="005C7507">
            <w:pPr>
              <w:spacing w:after="0" w:line="240" w:lineRule="auto"/>
              <w:ind w:left="3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0-2</w:t>
            </w:r>
          </w:p>
        </w:tc>
      </w:tr>
      <w:tr w:rsidR="005C7507" w:rsidRPr="005C7507" w:rsidTr="005C7507">
        <w:trPr>
          <w:trHeight w:val="281"/>
          <w:jc w:val="center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Волга,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Исадская</w:t>
            </w:r>
            <w:proofErr w:type="spellEnd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коса, в районе с.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Исады</w:t>
            </w:r>
            <w:proofErr w:type="spellEnd"/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7507" w:rsidRPr="005C7507" w:rsidRDefault="005C7507" w:rsidP="005C7507">
            <w:pPr>
              <w:spacing w:after="0" w:line="240" w:lineRule="auto"/>
              <w:ind w:left="3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0-2</w:t>
            </w:r>
          </w:p>
        </w:tc>
      </w:tr>
      <w:tr w:rsidR="005C7507" w:rsidRPr="005C7507" w:rsidTr="005C7507">
        <w:trPr>
          <w:trHeight w:val="281"/>
          <w:jc w:val="center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 Волга, затон «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Коряжный</w:t>
            </w:r>
            <w:proofErr w:type="spellEnd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в районе с. Просек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0-3</w:t>
            </w:r>
          </w:p>
        </w:tc>
      </w:tr>
      <w:tr w:rsidR="005C7507" w:rsidRPr="005C7507" w:rsidTr="005C7507">
        <w:trPr>
          <w:trHeight w:val="660"/>
          <w:jc w:val="center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Волга, затон "Бирючий" в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райнед</w:t>
            </w:r>
            <w:proofErr w:type="spellEnd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Кругловка</w:t>
            </w:r>
            <w:proofErr w:type="spellEnd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расный</w:t>
            </w:r>
            <w:proofErr w:type="spellEnd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Оселок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0-3, шуга</w:t>
            </w:r>
          </w:p>
        </w:tc>
      </w:tr>
      <w:tr w:rsidR="005C7507" w:rsidRPr="005C7507" w:rsidTr="005C7507">
        <w:trPr>
          <w:trHeight w:val="258"/>
          <w:jc w:val="center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Волга, затон "Теплый", в районе д.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Кременки</w:t>
            </w:r>
            <w:proofErr w:type="spellEnd"/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0-3, шуга</w:t>
            </w:r>
          </w:p>
        </w:tc>
      </w:tr>
      <w:tr w:rsidR="005C7507" w:rsidRPr="005C7507" w:rsidTr="005C7507">
        <w:trPr>
          <w:trHeight w:val="578"/>
          <w:jc w:val="center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 Волга, затон «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Шелковский</w:t>
            </w:r>
            <w:proofErr w:type="spellEnd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устье прорана, залив, в районе д.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Кременки</w:t>
            </w:r>
            <w:proofErr w:type="spellEnd"/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0-3, шуга</w:t>
            </w:r>
          </w:p>
        </w:tc>
      </w:tr>
      <w:tr w:rsidR="005C7507" w:rsidRPr="005C7507" w:rsidTr="005C7507">
        <w:trPr>
          <w:trHeight w:val="578"/>
          <w:jc w:val="center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507" w:rsidRPr="005C7507" w:rsidRDefault="005C7507" w:rsidP="005C7507">
            <w:pPr>
              <w:spacing w:after="0" w:line="240" w:lineRule="auto"/>
              <w:ind w:left="39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Волга,  кромка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основгного</w:t>
            </w:r>
            <w:proofErr w:type="spellEnd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течения, дамба 7-8-9, в районе д.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Кременки</w:t>
            </w:r>
            <w:proofErr w:type="spellEnd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0-3</w:t>
            </w:r>
          </w:p>
        </w:tc>
      </w:tr>
      <w:tr w:rsidR="005C7507" w:rsidRPr="005C7507" w:rsidTr="005C7507">
        <w:trPr>
          <w:trHeight w:val="379"/>
          <w:jc w:val="center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07" w:rsidRPr="005C7507" w:rsidRDefault="005C7507" w:rsidP="005C7507">
            <w:pPr>
              <w:spacing w:after="0" w:line="240" w:lineRule="auto"/>
              <w:ind w:firstLine="39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Волга, остров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Барминский</w:t>
            </w:r>
            <w:proofErr w:type="spellEnd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 районе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.Б</w:t>
            </w:r>
            <w:proofErr w:type="gramEnd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армино</w:t>
            </w:r>
            <w:proofErr w:type="spellEnd"/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0-3</w:t>
            </w:r>
          </w:p>
        </w:tc>
      </w:tr>
      <w:tr w:rsidR="005C7507" w:rsidRPr="005C7507" w:rsidTr="005C7507">
        <w:trPr>
          <w:trHeight w:val="289"/>
          <w:jc w:val="center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Павловский район</w:t>
            </w:r>
          </w:p>
        </w:tc>
      </w:tr>
      <w:tr w:rsidR="005C7507" w:rsidRPr="005C7507" w:rsidTr="005C7507">
        <w:trPr>
          <w:trHeight w:val="251"/>
          <w:jc w:val="center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 Ока, затон "Павловский", в районе г. Павлово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</w:tr>
      <w:tr w:rsidR="005C7507" w:rsidRPr="005C7507" w:rsidTr="005C7507">
        <w:trPr>
          <w:trHeight w:val="300"/>
          <w:jc w:val="center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Ока, в районе с. </w:t>
            </w:r>
            <w:proofErr w:type="spellStart"/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Вареж</w:t>
            </w:r>
            <w:proofErr w:type="spellEnd"/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7507" w:rsidRPr="005C7507" w:rsidRDefault="005C7507" w:rsidP="005C750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</w:tr>
    </w:tbl>
    <w:p w:rsidR="005C7507" w:rsidRPr="005C7507" w:rsidRDefault="005C7507" w:rsidP="005C7507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Всего на территории области находится 51 место массового выхода людей на лед (традиционные места подледной ловли).</w:t>
      </w:r>
    </w:p>
    <w:p w:rsidR="005C7507" w:rsidRPr="005C7507" w:rsidRDefault="005C7507" w:rsidP="005C750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26-ти местах массового выхода людей на лед (г.о. г. Н. Новгород, г.о. г. Выкса, г.о. </w:t>
      </w:r>
      <w:proofErr w:type="spellStart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Сокольский</w:t>
      </w:r>
      <w:proofErr w:type="spellEnd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, г.о. г. Чкаловск, Богородский, Городецкий, Кстовский, Лысковский, Павловский районы) может находиться 446 человек.</w:t>
      </w:r>
    </w:p>
    <w:p w:rsidR="005C7507" w:rsidRPr="005C7507" w:rsidRDefault="005C7507" w:rsidP="005C75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C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данным сайта «Рыбхоз» (www.rubhoz.com), бальность рыбалки в Нижегородской области составляет 6 баллов из 10.</w:t>
      </w:r>
    </w:p>
    <w:p w:rsidR="005C7507" w:rsidRPr="005C7507" w:rsidRDefault="005C7507" w:rsidP="005C7507">
      <w:pPr>
        <w:keepNext/>
        <w:numPr>
          <w:ilvl w:val="1"/>
          <w:numId w:val="3"/>
        </w:numPr>
        <w:tabs>
          <w:tab w:val="num" w:pos="1271"/>
        </w:tabs>
        <w:spacing w:before="120" w:after="0" w:line="240" w:lineRule="auto"/>
        <w:ind w:left="1271" w:hanging="56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75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Обстановка на системах ЖКХ и электроснабжения</w:t>
      </w:r>
    </w:p>
    <w:p w:rsidR="005C7507" w:rsidRPr="005C7507" w:rsidRDefault="005C7507" w:rsidP="005C7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прошедшие сутки ЧС на системах энергетики и ЖКХ не зарегистрированы. </w:t>
      </w:r>
    </w:p>
    <w:p w:rsidR="005C7507" w:rsidRPr="005C7507" w:rsidRDefault="005C7507" w:rsidP="005C7507">
      <w:pPr>
        <w:keepNext/>
        <w:tabs>
          <w:tab w:val="num" w:pos="1271"/>
        </w:tabs>
        <w:spacing w:before="120" w:after="0" w:line="240" w:lineRule="auto"/>
        <w:ind w:left="568" w:firstLine="14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C75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1.7. Сейсмологическая обстановка</w:t>
      </w:r>
    </w:p>
    <w:p w:rsidR="005C7507" w:rsidRPr="005C7507" w:rsidRDefault="005C7507" w:rsidP="005C750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Сейсмологическая обстановка в норме. За сутки сейсмологических событий не произошло</w:t>
      </w:r>
      <w:r w:rsidRPr="005C750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5C7507" w:rsidRPr="005C7507" w:rsidRDefault="005C7507" w:rsidP="005C7507">
      <w:pPr>
        <w:keepNext/>
        <w:tabs>
          <w:tab w:val="num" w:pos="1418"/>
        </w:tabs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C75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1.8. Космический мониторинг</w:t>
      </w:r>
    </w:p>
    <w:p w:rsidR="005C7507" w:rsidRPr="005C7507" w:rsidRDefault="005C7507" w:rsidP="005C7507">
      <w:pPr>
        <w:tabs>
          <w:tab w:val="num" w:pos="426"/>
        </w:tabs>
        <w:spacing w:after="0" w:line="240" w:lineRule="auto"/>
        <w:ind w:left="-26"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C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 прошедшие сутки на территории области </w:t>
      </w:r>
      <w:proofErr w:type="spellStart"/>
      <w:r w:rsidRPr="005C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термоточки</w:t>
      </w:r>
      <w:proofErr w:type="spellEnd"/>
      <w:r w:rsidRPr="005C75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 зарегистрированы.</w:t>
      </w:r>
    </w:p>
    <w:p w:rsidR="005C7507" w:rsidRPr="005C7507" w:rsidRDefault="005C7507" w:rsidP="005C7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с начала года на территории Нижегородской области зарегистрировано 0 термически-активных точек (0 – подтверждены, 0 – не подтверждены), АППГ – 0 </w:t>
      </w:r>
      <w:proofErr w:type="spellStart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термоточек</w:t>
      </w:r>
      <w:proofErr w:type="spellEnd"/>
      <w:r w:rsidRPr="005C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(0 – подтверждены, 0 – не подтверждены).</w:t>
      </w:r>
    </w:p>
    <w:p w:rsidR="005C7507" w:rsidRPr="005C7507" w:rsidRDefault="005C7507" w:rsidP="005C7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79A" w:rsidRPr="00E6679A" w:rsidRDefault="00E6679A" w:rsidP="00E6679A">
      <w:pPr>
        <w:keepNext/>
        <w:numPr>
          <w:ilvl w:val="0"/>
          <w:numId w:val="5"/>
        </w:numPr>
        <w:spacing w:before="240"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Прогноз ЧС:</w:t>
      </w:r>
    </w:p>
    <w:p w:rsidR="00E6679A" w:rsidRPr="00E6679A" w:rsidRDefault="00E6679A" w:rsidP="00E6679A">
      <w:pPr>
        <w:keepNext/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Природные и природно-техногенные источники происшествий (ЧС)</w:t>
      </w:r>
    </w:p>
    <w:p w:rsidR="00E6679A" w:rsidRPr="00E6679A" w:rsidRDefault="00E6679A" w:rsidP="00E6679A">
      <w:pPr>
        <w:keepNext/>
        <w:numPr>
          <w:ilvl w:val="2"/>
          <w:numId w:val="7"/>
        </w:numPr>
        <w:tabs>
          <w:tab w:val="num" w:pos="1444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Прогноз возникновения чрезвычайных ситуаций, обусловленных гидрологическими источниками.</w:t>
      </w:r>
    </w:p>
    <w:p w:rsidR="00E6679A" w:rsidRPr="00E6679A" w:rsidRDefault="00E6679A" w:rsidP="00E6679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Возникновение чрезвычайных ситуаций не прогнозируется.</w:t>
      </w:r>
    </w:p>
    <w:p w:rsidR="00E6679A" w:rsidRPr="00E6679A" w:rsidRDefault="00E6679A" w:rsidP="00E6679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аномально теплой погодой и обилием осадков существует вероятность затопления </w:t>
      </w:r>
      <w:r w:rsidRPr="00E667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пониженных участков местности, низководных мостов, дорог местного значения в результате снеготаяния, разлива малых рек, замусоривания и неисправностей ливневых стоков и дренажных систем на всей территории области.</w:t>
      </w:r>
    </w:p>
    <w:p w:rsidR="00E6679A" w:rsidRPr="00E6679A" w:rsidRDefault="00E6679A" w:rsidP="00E6679A">
      <w:pPr>
        <w:keepNext/>
        <w:numPr>
          <w:ilvl w:val="2"/>
          <w:numId w:val="7"/>
        </w:numPr>
        <w:tabs>
          <w:tab w:val="num" w:pos="1444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Ледовая обстановка и происшествия на водных объектах</w:t>
      </w:r>
    </w:p>
    <w:p w:rsidR="00E6679A" w:rsidRPr="00E6679A" w:rsidRDefault="00E6679A" w:rsidP="00E6679A">
      <w:pPr>
        <w:tabs>
          <w:tab w:val="num" w:pos="14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Возникновение ЧС маловероятно.</w:t>
      </w:r>
    </w:p>
    <w:p w:rsidR="00E6679A" w:rsidRPr="00E6679A" w:rsidRDefault="00E6679A" w:rsidP="00E6679A">
      <w:pPr>
        <w:tabs>
          <w:tab w:val="num" w:pos="14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Появление плавучего льда, шуги на реках может вызвать затруднения в работе водозаборов.</w:t>
      </w:r>
    </w:p>
    <w:p w:rsidR="00E6679A" w:rsidRPr="00E6679A" w:rsidRDefault="00E6679A" w:rsidP="00E6679A">
      <w:p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связи с началом ледообразования на водных объектах области повышается риск провалов людей под неокрепший лёд рек и водоемов, особенно в </w:t>
      </w: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местах массового выхода людей на лёд (места рыбной ловли)</w:t>
      </w:r>
      <w:r w:rsidRPr="00E667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Наибольшая вероятность существует в г.о. г. Н. Новгород, г.о. г. Выкса, г.о.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Сокольский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г.о. г. Чкаловск, Богородском, Городецком,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Кстовском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, Павловском районах.</w:t>
      </w:r>
    </w:p>
    <w:p w:rsidR="00E6679A" w:rsidRPr="00E6679A" w:rsidRDefault="00E6679A" w:rsidP="00E6679A">
      <w:p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Увеличивается риск отрыва льдин с людьми и разрушения ледового покрытия при сбросах воды в акватории Нижегородской ГЭС.</w:t>
      </w:r>
    </w:p>
    <w:p w:rsidR="00E6679A" w:rsidRPr="00E6679A" w:rsidRDefault="00E6679A" w:rsidP="00E6679A">
      <w:pPr>
        <w:tabs>
          <w:tab w:val="num" w:pos="14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данным сайта «Рыбхоз» (www.rubhoz.com), бальность рыбалки на территории Нижегородской области прогнозируется 5 баллов из 10.</w:t>
      </w:r>
    </w:p>
    <w:p w:rsidR="00E6679A" w:rsidRPr="00E6679A" w:rsidRDefault="00E6679A" w:rsidP="00E6679A">
      <w:pPr>
        <w:keepNext/>
        <w:numPr>
          <w:ilvl w:val="2"/>
          <w:numId w:val="7"/>
        </w:numPr>
        <w:tabs>
          <w:tab w:val="num" w:pos="1444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Сейсмологическая обстановка</w:t>
      </w:r>
    </w:p>
    <w:p w:rsidR="00E6679A" w:rsidRPr="00E6679A" w:rsidRDefault="00E6679A" w:rsidP="00E6679A">
      <w:pPr>
        <w:tabs>
          <w:tab w:val="num" w:pos="14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Возникновение</w:t>
      </w: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ЧС маловероятно.</w:t>
      </w:r>
    </w:p>
    <w:p w:rsidR="00E6679A" w:rsidRPr="00E6679A" w:rsidRDefault="00E6679A" w:rsidP="00E6679A">
      <w:p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Территория Нижегородской области характеризуется низкой сейсмической опасностью. Возникновение землетрясений не прогнозируется.</w:t>
      </w:r>
    </w:p>
    <w:p w:rsidR="00E6679A" w:rsidRPr="00E6679A" w:rsidRDefault="00E6679A" w:rsidP="00E6679A">
      <w:pPr>
        <w:keepNext/>
        <w:numPr>
          <w:ilvl w:val="2"/>
          <w:numId w:val="7"/>
        </w:numPr>
        <w:tabs>
          <w:tab w:val="num" w:pos="1444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lastRenderedPageBreak/>
        <w:t>Геомагнитная обстановка</w:t>
      </w:r>
    </w:p>
    <w:p w:rsidR="00E6679A" w:rsidRPr="00E6679A" w:rsidRDefault="00E6679A" w:rsidP="00E6679A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данным информационного портала «</w:t>
      </w:r>
      <w:proofErr w:type="spellStart"/>
      <w:r w:rsidRPr="00E667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Gismeteo</w:t>
      </w:r>
      <w:proofErr w:type="spellEnd"/>
      <w:r w:rsidRPr="00E667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- официального сайта компании «Центр Фобос», на 07 января 2018 года прогнозируются небольшие возмущения геомагнитного поля. </w:t>
      </w:r>
    </w:p>
    <w:p w:rsidR="00E6679A" w:rsidRPr="00E6679A" w:rsidRDefault="00E6679A" w:rsidP="00E6679A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highlight w:val="yellow"/>
          <w:lang w:eastAsia="ru-RU"/>
        </w:rPr>
      </w:pPr>
      <w:r w:rsidRPr="00E6679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861B5D9" wp14:editId="2789F5B7">
            <wp:extent cx="5372100" cy="2400300"/>
            <wp:effectExtent l="0" t="0" r="0" b="0"/>
            <wp:docPr id="2" name="Рисунок 1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79A" w:rsidRPr="00E6679A" w:rsidRDefault="00E6679A" w:rsidP="00E6679A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6679A" w:rsidRPr="00E6679A" w:rsidRDefault="00E6679A" w:rsidP="00E6679A">
      <w:pPr>
        <w:keepNext/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Техногенные ЧС: </w:t>
      </w:r>
    </w:p>
    <w:p w:rsidR="00E6679A" w:rsidRPr="00E6679A" w:rsidRDefault="00E6679A" w:rsidP="00E6679A">
      <w:pPr>
        <w:numPr>
          <w:ilvl w:val="2"/>
          <w:numId w:val="8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Взрывы бытового газа, отравление угарным газом</w:t>
      </w:r>
    </w:p>
    <w:p w:rsidR="00E6679A" w:rsidRPr="00E6679A" w:rsidRDefault="00E6679A" w:rsidP="00E66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Возникновение ЧС маловероятно.</w:t>
      </w:r>
    </w:p>
    <w:p w:rsidR="00E6679A" w:rsidRPr="00E6679A" w:rsidRDefault="00E6679A" w:rsidP="00E66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Существует вероятность отравления людей угарным газом и взрывов бытового газа в жилых домах из-за нарушения правил безопасности при использовании газового оборудования на всей территории области.</w:t>
      </w:r>
    </w:p>
    <w:p w:rsidR="00E6679A" w:rsidRPr="00E6679A" w:rsidRDefault="00E6679A" w:rsidP="00E6679A">
      <w:pPr>
        <w:numPr>
          <w:ilvl w:val="2"/>
          <w:numId w:val="8"/>
        </w:numPr>
        <w:spacing w:before="120" w:after="0" w:line="240" w:lineRule="auto"/>
        <w:ind w:left="1446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Техногенные пожары (взрывы)</w:t>
      </w:r>
    </w:p>
    <w:p w:rsidR="00E6679A" w:rsidRPr="00E6679A" w:rsidRDefault="00E6679A" w:rsidP="00E66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проведения Новогодних и Рождественских праздников повышается вероятность возникновения пожаров, вызванных применением пиротехнических изделий.</w:t>
      </w:r>
    </w:p>
    <w:p w:rsidR="00E6679A" w:rsidRPr="00E6679A" w:rsidRDefault="00E6679A" w:rsidP="00E66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техногенных пожаров прогнозируется на уровне среднемноголетних значений 4-14, в том числе в г.о. г. Н. Новгород 3-5. Источник – нарушение правил устройства и эксплуатации электрооборудования, неисправность печей и дымоходов. Наибольшая вероятность возникновения пожаров существует в личных жилых домах, а также на объектах жилого сектора (садовые домики, дачи, бани) в Ленинском районе г.о. г. Н. Новгород, Городецком районе области.</w:t>
      </w:r>
    </w:p>
    <w:p w:rsidR="00E6679A" w:rsidRPr="00E6679A" w:rsidRDefault="00E6679A" w:rsidP="00E6679A">
      <w:pPr>
        <w:keepNext/>
        <w:numPr>
          <w:ilvl w:val="2"/>
          <w:numId w:val="8"/>
        </w:numPr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Дорожно-транспортные происшествия</w:t>
      </w:r>
    </w:p>
    <w:p w:rsidR="00E6679A" w:rsidRPr="00E6679A" w:rsidRDefault="00E6679A" w:rsidP="00E66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Возникновение ЧС маловероятно. </w:t>
      </w:r>
    </w:p>
    <w:p w:rsidR="00E6679A" w:rsidRPr="00E6679A" w:rsidRDefault="00E6679A" w:rsidP="00E66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дорогах Нижегородской области количество ДТП прогнозируется на уровне среднемноголетних значений 5-15, в том числе в г.о. г. Н. Новгород 5-7. Источник – несоблюдение скоростного режима водителями, низкая дисциплинированность водителей, ненадлежащее состояние дорожного полотна, накат, гололедица. </w:t>
      </w: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Наибольшее количество ДТП ожидается на территории Автозаводского, Нижегородского районов г.о. г. Н. Новгород, г.о. г. Бор, а также в районах, по которым проходят федеральные трассы.</w:t>
      </w:r>
    </w:p>
    <w:p w:rsidR="00E6679A" w:rsidRPr="00E6679A" w:rsidRDefault="00E6679A" w:rsidP="00E66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автомобильной дороги </w:t>
      </w:r>
      <w:r w:rsidRPr="00E667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М-7 «Волга»</w:t>
      </w: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выделено 8 опасных участков, общей протяженностью 14,9 км: Володарский район (348 км, протяженность 900 м); Кстовский </w:t>
      </w: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район (445-447 км, протяженность 2 км, 452-453 км, протяженность 1 км, 457-458 км, протяженность 1 км, 460-462 км, протяженность 2 км, 468-469 км, протяженность 1 км); Лысковский район (479-482 км, протяженность 3 км, 508-512 км, протяженность 4 км).</w:t>
      </w:r>
    </w:p>
    <w:p w:rsidR="00E6679A" w:rsidRPr="00E6679A" w:rsidRDefault="00E6679A" w:rsidP="00E6679A">
      <w:pPr>
        <w:tabs>
          <w:tab w:val="num" w:pos="567"/>
          <w:tab w:val="num" w:pos="12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автомобильной дороги </w:t>
      </w:r>
      <w:r w:rsidRPr="00E667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Р-158Н. Новгород – Саратов</w:t>
      </w: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выделен 21 опасный участок, общей протяженностью 36 км: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Арзамасский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– 9 участков (78-79 км, 83-84 км, 86-87 км, 93-94 км, 98-99 км, 111-112 км, 114-115 км, 117-118 км , 120-121 км) - протяженность опасных участков 9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км</w:t>
      </w:r>
      <w:proofErr w:type="gram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;Д</w:t>
      </w:r>
      <w:proofErr w:type="gram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альнеконстантиновский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– 6 участков (29-30 км, 37-38 км, 45-47 км, 56 км-58 км, 61-64 км, 68-73 км) - протяженность опасных участков 14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км;Починковский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– 4 участка (191-193 км, 218-220 км, 232-234 км, 245-247 </w:t>
      </w:r>
      <w:proofErr w:type="gram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км</w:t>
      </w:r>
      <w:proofErr w:type="gram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- протяженность опасных участков 8 км;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Шатковский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– 1 участок (130-132 км) - протяженность опасного участка 2 км; Лукояновский район - 1 участок (186-189 км) - протяженность опасного участка 3 км.</w:t>
      </w:r>
    </w:p>
    <w:p w:rsidR="00E6679A" w:rsidRPr="00E6679A" w:rsidRDefault="00E6679A" w:rsidP="00E6679A">
      <w:pPr>
        <w:keepNext/>
        <w:numPr>
          <w:ilvl w:val="2"/>
          <w:numId w:val="8"/>
        </w:numPr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Аварии на железнодорожном транспорте</w:t>
      </w:r>
    </w:p>
    <w:p w:rsidR="00E6679A" w:rsidRPr="00E6679A" w:rsidRDefault="00E6679A" w:rsidP="00E6679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Возникновение ЧС маловероятно.</w:t>
      </w:r>
    </w:p>
    <w:p w:rsidR="00E6679A" w:rsidRPr="00E6679A" w:rsidRDefault="00E6679A" w:rsidP="00E6679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Вероятность возникновения происшествий на железной дороге, связанных со сходом подвижного состава с рельсов, наездами на препятствия на переездах, транспортировкой химически опасных веществ, низкая. Источник – выработка ресурса подвижного состава; нарушение технологии производства ремонтных работ транспортных средств, в том числе предназначенных для перевозки опасных грузов; несвоевременный контроль неисправности пути; наличие опасных участков, подверженных воздействию природных процессов и явлений (карст). Наибольшая вероятность существует в г.о. г. Н. Новгород и г.о. г. Дзержинск.</w:t>
      </w:r>
    </w:p>
    <w:p w:rsidR="00E6679A" w:rsidRPr="00E6679A" w:rsidRDefault="00E6679A" w:rsidP="00E6679A">
      <w:pPr>
        <w:keepNext/>
        <w:numPr>
          <w:ilvl w:val="2"/>
          <w:numId w:val="8"/>
        </w:numPr>
        <w:tabs>
          <w:tab w:val="num" w:pos="1444"/>
        </w:tabs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Аварии на объектах энергоснабжения и ЖКХ</w:t>
      </w:r>
    </w:p>
    <w:p w:rsidR="00E6679A" w:rsidRPr="00E6679A" w:rsidRDefault="00E6679A" w:rsidP="00E6679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Возникновение ЧС маловероятно.</w:t>
      </w:r>
    </w:p>
    <w:p w:rsidR="00E6679A" w:rsidRPr="00E6679A" w:rsidRDefault="00E6679A" w:rsidP="00E66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аварий на объектах энергетики и ЖКХ на территории области прогнозируется на уровне среднемноголетних значений 20-30. Наибольшая вероятность прогнозируется в г.о. г. Дзержинск и г.о. г. Н. Новгород.</w:t>
      </w:r>
    </w:p>
    <w:p w:rsidR="00E6679A" w:rsidRPr="00E6679A" w:rsidRDefault="00E6679A" w:rsidP="00E667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протяженность электрических сетей в г.о. г. Дзержинск 1685,2 км, ветхих сетей нет. Общий процент износа электрических сетей – 45 %. Протяженность водопроводных сетей г.о. г. Дзержинск – 403,5 км, из которых 221,7 км относятся к ветхим сетям, процент износа – 55 %. Протяженность тепловых сетей – 285,6 км, из которых 114,24 км относятся к ветхим сетям, процент износа – 40 %.</w:t>
      </w:r>
    </w:p>
    <w:p w:rsidR="00E6679A" w:rsidRPr="00E6679A" w:rsidRDefault="00E6679A" w:rsidP="00E667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территории г.о. г. Н. Новгород проходят электрические сети протяженностью 1585,2 км, из которых 1045,9 км относятся к ветхим сетям. Протяженность </w:t>
      </w:r>
      <w:proofErr w:type="gram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водопровод-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</w:t>
      </w:r>
      <w:proofErr w:type="spellEnd"/>
      <w:proofErr w:type="gram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сетей г.о. г. Н. Новгород – 1883,9 км, из которых 1570,6 км относятся к ветхим сетям. Протяженность тепловых сетей - </w:t>
      </w:r>
      <w:r w:rsidRPr="00E667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2154,7 км. Общий процент износа тепловых сетей составляет от 40 до 60 %.</w:t>
      </w:r>
    </w:p>
    <w:p w:rsidR="00E6679A" w:rsidRPr="00E6679A" w:rsidRDefault="00E6679A" w:rsidP="00E6679A">
      <w:pPr>
        <w:keepNext/>
        <w:numPr>
          <w:ilvl w:val="1"/>
          <w:numId w:val="8"/>
        </w:numPr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Биолого-социальные ЧС</w:t>
      </w:r>
    </w:p>
    <w:p w:rsidR="00E6679A" w:rsidRPr="00E6679A" w:rsidRDefault="00E6679A" w:rsidP="00E6679A">
      <w:pPr>
        <w:keepNext/>
        <w:numPr>
          <w:ilvl w:val="2"/>
          <w:numId w:val="8"/>
        </w:numPr>
        <w:tabs>
          <w:tab w:val="num" w:pos="14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Заболеваемость людей</w:t>
      </w:r>
    </w:p>
    <w:p w:rsidR="00E6679A" w:rsidRPr="00E6679A" w:rsidRDefault="00E6679A" w:rsidP="00E6679A">
      <w:pPr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Возникновение ЧС маловероятно.</w:t>
      </w:r>
    </w:p>
    <w:p w:rsidR="00E6679A" w:rsidRPr="00E6679A" w:rsidRDefault="00E6679A" w:rsidP="00E667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Сохраняется вероятность возникновения групповой и вспышечной заболеваемости кишечными инфекциями среди населения на территории всей области.</w:t>
      </w:r>
    </w:p>
    <w:p w:rsidR="00E6679A" w:rsidRPr="00E6679A" w:rsidRDefault="00E6679A" w:rsidP="00E667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Сохраняется вероятность регистрации случаев заболеваемости ОРВИ среди всех категорий населения.</w:t>
      </w:r>
    </w:p>
    <w:p w:rsidR="00E6679A" w:rsidRPr="00E6679A" w:rsidRDefault="00E6679A" w:rsidP="00E66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Возможно увеличение обращений граждан в медицинские учреждения в связи с:</w:t>
      </w:r>
    </w:p>
    <w:p w:rsidR="00E6679A" w:rsidRPr="00E6679A" w:rsidRDefault="00E6679A" w:rsidP="00E6679A">
      <w:pPr>
        <w:numPr>
          <w:ilvl w:val="0"/>
          <w:numId w:val="9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lastRenderedPageBreak/>
        <w:t>получением травм, из-за падения на льду (переломы, вывихи, ушибы), вследствие неудовлетворительного состояния тротуаров, прилегающей территории жилых домов и падения снежных масс и гололедных образований с крыш зданий и сооружений;</w:t>
      </w:r>
    </w:p>
    <w:p w:rsidR="00E6679A" w:rsidRPr="00E6679A" w:rsidRDefault="00E6679A" w:rsidP="00E6679A">
      <w:pPr>
        <w:numPr>
          <w:ilvl w:val="0"/>
          <w:numId w:val="9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получением травм, полученных при нарушении техники безопасности при работе с пиротехникой;</w:t>
      </w:r>
    </w:p>
    <w:p w:rsidR="00E6679A" w:rsidRPr="00E6679A" w:rsidRDefault="00E6679A" w:rsidP="00E6679A">
      <w:pPr>
        <w:numPr>
          <w:ilvl w:val="0"/>
          <w:numId w:val="9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пищевыми и алкогольными отравлениями.</w:t>
      </w:r>
    </w:p>
    <w:p w:rsidR="00E6679A" w:rsidRPr="00E6679A" w:rsidRDefault="00E6679A" w:rsidP="00E6679A">
      <w:pPr>
        <w:keepNext/>
        <w:numPr>
          <w:ilvl w:val="2"/>
          <w:numId w:val="8"/>
        </w:numPr>
        <w:tabs>
          <w:tab w:val="num" w:pos="1444"/>
        </w:tabs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Заболеваемость животных</w:t>
      </w:r>
    </w:p>
    <w:p w:rsidR="00E6679A" w:rsidRPr="00E6679A" w:rsidRDefault="00E6679A" w:rsidP="00E667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регистрацией 4 случаев АЧС среди диких кабанов на территориях г.о. Семеновский, Богородского, Павловского,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Ковернинского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Городецкого районов существует вероятность регистрации новых случаев как на неблагополучных территориях, так и в соседних районах.</w:t>
      </w:r>
    </w:p>
    <w:p w:rsidR="00E6679A" w:rsidRPr="00E6679A" w:rsidRDefault="00E6679A" w:rsidP="00E667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Сохраняется вероятность регистрации единичных случаев бешенства на </w:t>
      </w:r>
      <w:proofErr w:type="spellStart"/>
      <w:proofErr w:type="gram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террито-риях</w:t>
      </w:r>
      <w:proofErr w:type="spellEnd"/>
      <w:proofErr w:type="gram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населенных пунктов в 10 муниципальных образованиях:</w:t>
      </w:r>
    </w:p>
    <w:p w:rsidR="00E6679A" w:rsidRPr="00E6679A" w:rsidRDefault="00E6679A" w:rsidP="00E667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Трофимово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Лысковского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(граничащие с ним населенные пункты: д. Лысая Гора, д.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Неверово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Лысково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Головково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.И</w:t>
      </w:r>
      <w:proofErr w:type="gram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сады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Окишкино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, д. Яблонка, д. Лужки);</w:t>
      </w:r>
    </w:p>
    <w:p w:rsidR="00E6679A" w:rsidRPr="00E6679A" w:rsidRDefault="00E6679A" w:rsidP="00E667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Берендеевка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Лысковского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(граничащие с ним населенные пункты: д. Волчиха, д. Владимировка, с.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Саурово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Асташиха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, п. Восход, с. Никольское, с. Петровка);</w:t>
      </w:r>
      <w:proofErr w:type="gramEnd"/>
    </w:p>
    <w:p w:rsidR="00E6679A" w:rsidRPr="00E6679A" w:rsidRDefault="00E6679A" w:rsidP="00E667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Шатовка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Арзамасского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(граничащие с ним населенные пункты: с. Панфилово, с.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Пушкарка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п. Троицкий Скит, д.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Тамаевка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, п. 2-го участка совхоза "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Шатовский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";</w:t>
      </w:r>
      <w:proofErr w:type="gramEnd"/>
    </w:p>
    <w:p w:rsidR="00E6679A" w:rsidRPr="00E6679A" w:rsidRDefault="00E6679A" w:rsidP="00E667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с. Воскресенское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Сергачского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(граничащие с ним населенные пункты: д.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Свириповка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Братцевка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Покров-Полянка, д. Николаевка, с.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Качалово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Всесвятское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  <w:proofErr w:type="gramEnd"/>
    </w:p>
    <w:p w:rsidR="00E6679A" w:rsidRPr="00E6679A" w:rsidRDefault="00E6679A" w:rsidP="00E667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д. Галкино г.о.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Сокольский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(граничащие с ним населенные пункты: д. Филино, д.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Шелухино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Дрямово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с. Дмитриевское,  д.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Кудрино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Ведерница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Иваньково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, д. Бочажное, д. Осинки);</w:t>
      </w:r>
      <w:proofErr w:type="gramEnd"/>
    </w:p>
    <w:p w:rsidR="00E6679A" w:rsidRPr="00E6679A" w:rsidRDefault="00E6679A" w:rsidP="00E667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д. Тимофеевка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Пильнинского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(граничащие с ним населенные пункты: д. Андреевка, д.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Беловка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Левашовка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Деяново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, д. Ульяновка, д. Романовка, с. Красная Горка);</w:t>
      </w:r>
      <w:proofErr w:type="gramEnd"/>
    </w:p>
    <w:p w:rsidR="00E6679A" w:rsidRPr="00E6679A" w:rsidRDefault="00E6679A" w:rsidP="00E667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с. Богоявление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Дальнеконстантиновского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(граничащие с ним населенные пункты: д. Александровка, д. Белая Поляна, с.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Гремячая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Поляна, д. Борцово, д.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Льготка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Сарадон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Учеватиха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, жилой комплекс Малая Поляна);</w:t>
      </w:r>
      <w:proofErr w:type="gramEnd"/>
    </w:p>
    <w:p w:rsidR="00E6679A" w:rsidRPr="00E6679A" w:rsidRDefault="00E6679A" w:rsidP="00E667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Деяново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г.о. Семеновский (граничащие с ним населенные пункты: г. Семенов, д.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Содомово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п. Зеленый, д. Песочное, д.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Демьяновка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Ларионово, д.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Колосково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, д. Медведево);</w:t>
      </w:r>
      <w:proofErr w:type="gramEnd"/>
    </w:p>
    <w:p w:rsidR="00E6679A" w:rsidRPr="00E6679A" w:rsidRDefault="00E6679A" w:rsidP="00E667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Озябликово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Вачского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(граничащие с ним населенные пункты: с.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Арефино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Верхопольево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Горы, д.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Еремеево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Медоварцево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Платцово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Польцо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Сенюково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Турбенево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Шерстино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Шишикино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Янино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  <w:proofErr w:type="gramEnd"/>
    </w:p>
    <w:p w:rsidR="00E6679A" w:rsidRPr="00E6679A" w:rsidRDefault="00E6679A" w:rsidP="00E667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Минино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Ветлужского района (граничащие с ним населенные пункты: д. Нижняя Слудка, д.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Аманово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Кривошеиха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Костливое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Колосиха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Кулемиха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Панфилиха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Шарапиха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Макарьевское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Чухломка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Глушка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Валово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Сергино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Тщаница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  <w:proofErr w:type="gramEnd"/>
    </w:p>
    <w:p w:rsidR="00E6679A" w:rsidRPr="00E6679A" w:rsidRDefault="00E6679A" w:rsidP="00E667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г. </w:t>
      </w:r>
      <w:proofErr w:type="gram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Саров</w:t>
      </w:r>
      <w:proofErr w:type="gram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ЗАТО г.о. г. Саров (угрожаемая зона: все населенные пункты городского округа города Саров).</w:t>
      </w:r>
    </w:p>
    <w:p w:rsidR="00E6679A" w:rsidRPr="00E6679A" w:rsidRDefault="00E6679A" w:rsidP="00E6679A">
      <w:pPr>
        <w:keepNext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lastRenderedPageBreak/>
        <w:t>III</w:t>
      </w:r>
      <w:r w:rsidRPr="00E667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Мероприятия по предупреждению, предотвращению,</w:t>
      </w:r>
    </w:p>
    <w:p w:rsidR="00E6679A" w:rsidRPr="00E6679A" w:rsidRDefault="00E6679A" w:rsidP="00E6679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локализации ЧС и ликвидации их последствий: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1. Доведение прогноза по электронной почте до службы ответственных дежурных аппарата Правительства Нижегородской области, заместителей Губернатора Нижегородской области, органов исполнительной власти, органов местного самоуправления, организаций.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Поддержание в готовности сил и сре</w:t>
      </w:r>
      <w:proofErr w:type="gram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дл</w:t>
      </w:r>
      <w:proofErr w:type="gram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я ликвидации последствий ЧС природного и техногенного характера, необходимого уровня запасов материальных и финансовых ресурсов (согласно плану реагирования на ЧС).</w:t>
      </w:r>
    </w:p>
    <w:p w:rsidR="00E6679A" w:rsidRPr="00E6679A" w:rsidRDefault="00E6679A" w:rsidP="00E6679A">
      <w:pPr>
        <w:keepNext/>
        <w:tabs>
          <w:tab w:val="num" w:pos="993"/>
          <w:tab w:val="num" w:pos="1361"/>
        </w:tabs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Техногенные ЧС</w:t>
      </w:r>
    </w:p>
    <w:p w:rsidR="00E6679A" w:rsidRPr="00E6679A" w:rsidRDefault="00E6679A" w:rsidP="00E6679A">
      <w:pPr>
        <w:keepNext/>
        <w:tabs>
          <w:tab w:val="num" w:pos="993"/>
          <w:tab w:val="num" w:pos="136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Техногенные пожары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Проведение разъяснительной работы через средства массовой информации, о необходимости соблюдения мер пожарной безопасности.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Проведение проверки наличия подъездных путей к зданиям и сооружениям.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Проведение проверки состояния площадок для установки спецтехники около зданий повышенной этажности.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4. Организация работ по профилактике техногенных пожаров через средства массовой информации по пропаганде правил пожарной безопасности и эксплуатации бытового газа.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5. Организована работа по космическому мониторингу с целью своевременного выявления термических аномалий.</w:t>
      </w:r>
    </w:p>
    <w:p w:rsidR="00E6679A" w:rsidRPr="00E6679A" w:rsidRDefault="00E6679A" w:rsidP="00E6679A">
      <w:pPr>
        <w:keepNext/>
        <w:tabs>
          <w:tab w:val="num" w:pos="993"/>
          <w:tab w:val="num" w:pos="136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Транспортные происшествия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Сотрудниками ГИБДД через средства массовой информации продолжается разъяснительная работа среди населения по соблюдению правил дорожного движения.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2. Инспекторами ГИБДД организовано регулирование дорожного движения в местах, где существует наибольшая загруженность автотранспортом.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готовности к выполнению задач в случае совершения ДТП на территории муниципальных образований находятся дежурные подразделения отделения полиции.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Руководителями автотранспортных предприятий, владельцами маршрутных такси осуществляется </w:t>
      </w:r>
      <w:proofErr w:type="gram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состоянием автотранспортных средств, особенно используемых для перевозки людей и опасных грузов.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5. Руководителями дорожных организаций, обслуживающих трассы федерального и местного значения, организована своевременная очистка дорог.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6. В готовности к выполнению задач в случае совершения ДТП на территории муниципальных образований находятся дежурные бригады скорой медицинской помощи.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Организован </w:t>
      </w:r>
      <w:proofErr w:type="gram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состоянием железнодорожного полотна и технических средств в муниципальных образованиях, по территории которых проходит железная дорога.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r w:rsidRPr="00E667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мониторинга дорожной обстановки и организации </w:t>
      </w:r>
      <w:proofErr w:type="gramStart"/>
      <w:r w:rsidRPr="00E667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контроля за</w:t>
      </w:r>
      <w:proofErr w:type="gramEnd"/>
      <w:r w:rsidRPr="00E667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движением автотранспорта на </w:t>
      </w:r>
      <w:proofErr w:type="spellStart"/>
      <w:r w:rsidRPr="00E667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затороопасных</w:t>
      </w:r>
      <w:proofErr w:type="spellEnd"/>
      <w:r w:rsidRPr="00E667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участках автодорог организована работа оперативных групп местных пожарно-спасательных гарнизонов Нижегородской области.</w:t>
      </w:r>
    </w:p>
    <w:p w:rsidR="00E6679A" w:rsidRPr="00E6679A" w:rsidRDefault="00E6679A" w:rsidP="00E6679A">
      <w:pPr>
        <w:keepNext/>
        <w:tabs>
          <w:tab w:val="num" w:pos="993"/>
          <w:tab w:val="num" w:pos="136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E6679A" w:rsidRPr="00E6679A" w:rsidRDefault="00E6679A" w:rsidP="00E6679A">
      <w:pPr>
        <w:keepNext/>
        <w:tabs>
          <w:tab w:val="num" w:pos="993"/>
          <w:tab w:val="num" w:pos="136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Аварии на системах ЖКХ и энергетики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1. Организация контроля дежурно-диспетчерской службой Министерства энергетики и ЖКХ Нижегородской области за работой аварийно-восстановительных бригад по ликвидации аварий на системах канализации, водо-, тепло-, газоснабжения.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 Организация вырубки деревьев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энергослужбами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 с Департаментом лесного хозяйства, которые создают угрозу падения и обрыва ЛЭП.</w:t>
      </w:r>
    </w:p>
    <w:p w:rsidR="00E6679A" w:rsidRPr="00E6679A" w:rsidRDefault="00E6679A" w:rsidP="00E6679A">
      <w:pPr>
        <w:keepNext/>
        <w:tabs>
          <w:tab w:val="num" w:pos="993"/>
          <w:tab w:val="num" w:pos="1361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Природно-техногенные ЧС</w:t>
      </w:r>
    </w:p>
    <w:p w:rsidR="00E6679A" w:rsidRPr="00E6679A" w:rsidRDefault="00E6679A" w:rsidP="00E6679A">
      <w:pPr>
        <w:keepNext/>
        <w:tabs>
          <w:tab w:val="num" w:pos="993"/>
          <w:tab w:val="num" w:pos="13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Биолого-социальные ЧС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1. Комитет государственного ветеринарного надзора: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организует проведение комплекса организационно-хозяйственных и ветеринарно-санитарных мероприятий по ликвидации очагов АЧС диких кабанов на территориях г.о. Семеновский, Богородского, Павловского,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Ковернинского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Городецкого районов и недопущению дальнейшего распространения инфекции.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Управление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Роспотребнадзора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Нижегородской области: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осуществляет надзор и </w:t>
      </w:r>
      <w:proofErr w:type="gram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обязательных требований законодательства Российской Федерации в области обеспечения санитарно-эпидемиологического благополучия населения;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целях обеспечения санитарно-эпидемиологического благополучия населения и профилактики массовых инфекционных и неинфекционных заболеваний за счет обеспечения безопасной для проживания среды обитания проводится работа по осуществлению государственного санитарно-эпидемиологического надзора за реализацией мероприятий Федеральной целевой программы «Чистая вода», Федерального закона «О водоснабжении и водоотведении»;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целях снижения заболеваемости ОКИ, связанной с водным путём передачи, в области реализуется «Программы нового строительства и модернизации водопроводных и канализационных сооружений по проекту плана развития г.о. г. Н. Новгород» и «Программы улучшения качества питьевого водоснабжения населения Нижегородской области»;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проводится разъяснительная работа среди населения через СМИ, печатную продукцию о методах и средствах профилактики заболеваемости ОРВИ, кишечными инфекциями; вирусного гепатита</w:t>
      </w:r>
      <w:proofErr w:type="gram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proofErr w:type="gram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 опасности заболевания бешенством и мерах по их предупреждению, необходимости проведения плановой иммунизации лицам, профессиональная деятельность которых связана с риском заражения бешенством;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проводится плановая иммунизация лицам, профессиональная деятельность которых связана с риском заражения вируса бешенства, членам бригад по отлову животных и работникам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ветуправлений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проводится вакцинация населения с целью профилактики заболеваемости гепатитом</w:t>
      </w:r>
      <w:proofErr w:type="gram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proofErr w:type="gram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среди населения, особенно профессиональным группам лиц, деятельность которых связана с питанием, водоснабжением и обслуживанием водопроводных и канализационных сооружений;</w:t>
      </w:r>
    </w:p>
    <w:p w:rsidR="00E6679A" w:rsidRPr="00E6679A" w:rsidRDefault="00E6679A" w:rsidP="00E6679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проводятся выступления на телевидении, на радио, публикуются статьи в газетах, издаются памятки.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Службами РСЧС районов проводятся своевременные ремонтно-профилактические работы на водопроводно-канализационных сооружениях.</w:t>
      </w:r>
    </w:p>
    <w:p w:rsidR="00E6679A" w:rsidRPr="00E6679A" w:rsidRDefault="00E6679A" w:rsidP="00E6679A">
      <w:pPr>
        <w:keepNext/>
        <w:tabs>
          <w:tab w:val="num" w:pos="993"/>
          <w:tab w:val="num" w:pos="136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Мероприятия на водных объектах: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Проведение </w:t>
      </w:r>
      <w:proofErr w:type="gram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водными объектами, согласно графику проведения совместных рейдов госинспекторов ОБВО МЧС России по Нижегородской области и АСС Нижегородской области на январь 2018 г.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Проведение профилактической работы подразделениями ОБВО для обеспечения безопасности людей на водных объектах с населением через средства массовой информации (выступления на радио, печатные издания).</w:t>
      </w:r>
    </w:p>
    <w:p w:rsidR="00E6679A" w:rsidRPr="00E6679A" w:rsidRDefault="00E6679A" w:rsidP="00E6679A">
      <w:pPr>
        <w:keepNext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lastRenderedPageBreak/>
        <w:t>IV</w:t>
      </w:r>
      <w:r w:rsidRPr="00E667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Рекомендуемые мероприятия по реагированию на прогноз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1. ЕДДС муниципальных образований области обеспечить: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организацию мониторинга складывающейся обстановки и уточнение прогноза ЧС с его необходимой детализацией;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обеспечить доведение прогноза до председателя комиссии по чрезвычайным ситуациям и пожарной безопасности муниципального образования, всех служб, организаций и учреждений муниципального звена ТП РСЧС, сельских и городских поселений;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- уточнить силы и средства (количество аварийных бригад, техники) для оперативного реагирования на возможные аварии (происшествия), ДТП, пожары;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контролировать наличие, исправное состояние резервных источников электроснабжения на социально-значимых объектах;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обеспечить своевременность прохождения </w:t>
      </w:r>
      <w:r w:rsidRPr="00E6679A">
        <w:rPr>
          <w:rFonts w:ascii="Times New Roman" w:eastAsia="Times New Roman" w:hAnsi="Times New Roman" w:cs="Times New Roman"/>
          <w:spacing w:val="-14"/>
          <w:sz w:val="26"/>
          <w:szCs w:val="26"/>
          <w:lang w:eastAsia="ru-RU"/>
        </w:rPr>
        <w:t>информации в звене «ЕДДС-ЦУКС ГУ»</w:t>
      </w: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2. Главам администраций городских округов и муниципальных районов в целях защиты населения и территорий от возможных аварийных ситуаций в муниципальных звеньях ТП РСЧС области: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организовать неукоснительное выполнение Указа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. временно исполняющего обязанности Губернатора Нижегородской области № 150 от 14.12.2017 г. «О введении на территории Нижегородской области режима повышенной готовности»;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обеспечить принятие (на основе прогнозируемой вероятности возникновения ЧС и данных мониторинга складывающейся обстановки) решений о реализации комплекса предупредительных мероприятий и определение состава сил и средств муниципального звена ТП РСЧС;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выполнить комплекс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привентивных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и обеспечить готовность муниципальных звеньев ТП РСЧС Нижегородской области к реагированию на возможные ЧС (происшествия) в соответствии с прогнозом неблагоприятных метеорологических явлений с учетом имеющихся рисков, инициировать своевременное введение необходимых режимов функционирования органов управления и сил РСЧС, обратить особое внимание на оповещение и информирование населения, а также работу со СМИ;</w:t>
      </w:r>
      <w:proofErr w:type="gramEnd"/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обеспечить </w:t>
      </w:r>
      <w:proofErr w:type="gram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готовностью сил и средств районных звеньев ТП РСЧС, привлекаемых к ликвидации возможных аварий, ДТП, пожаров;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обеспечить своевременную уборку снега и посыпку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пескосоляными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смесями придомовых территорий;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восполнять при необходимости резервы материальных ресурсов, созданные для ликвидации ЧС;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продолжить разъяснительную работу с населением о необходимости соблюдения мер пожарной безопасности;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целях предотвращения чрезвычайных ситуаций, связанных с гибелью людей на водных объектах, организовать патрулирование и вести </w:t>
      </w:r>
      <w:proofErr w:type="gram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традиционными местами лова рыбы, довести до населения правила безопасности на водных объектах, провести разъяснительную работу посредством СМИ.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Начальникам (руководителям) отделов, лицам, специально уполномоченным на решение задач гражданской обороны, задач по предупреждению и ликвидации чрезвычайных ситуаций, в составе или при органе исполнительной власти и органе местного самоуправления при получении прогнозной информации: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- уточнить планы действий (взаимодействия) по предупреждению и ликвидации ЧС с учетом источника прогнозируемой ЧС и мест ее вероятного возникновения;</w:t>
      </w:r>
      <w:proofErr w:type="gramEnd"/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обеспечить выполнение комплекса предупредительных мероприятий в соответствии с «Планами предупреждения и ликвидации ЧС» и «Методическими рекомендациями МЧС России по организации реагирования на прогнозы чрезвычайных ситуаций», утвержденных первым заместителем Министра МЧС России (2003 г.);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4. Управлению ГИБДД ГУ МВД России по Нижегородской области: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целях профилактики дорожно-транспортных происшествий продолжить разъяснительную работу среди населения по соблюдению правил дорожного движения и соблюдению водителями скоростного режима;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- ежедневно доводить через СМИ до населения информацию о дорожной обстановке, о сложностях на дороге, обусловленных ДТП, погодными условиями, состоянием дорожного полотна;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- уточнить планы прикрытия наиболее опасных по количеству и тяжести ДТП участков дорог;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предусмотреть дополнительные экипажи ДПС для оперативного реагирования на ДТП и аварии, ухудшающие пропускную способность автодорог различного уровня на территории области, а также обусловленных метеорологическими условиями.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5. Руководителям дорожных организаций, обслуживающим автомобильные дороги федерального и местного значения, предусмотреть резерв сил и сре</w:t>
      </w:r>
      <w:proofErr w:type="gram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дл</w:t>
      </w:r>
      <w:proofErr w:type="gram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я оперативного реагирования при ухудшении дорожной обстановки, вызванным ухудшением метеорологических явлений.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6. Министерству энергетики и ЖКХ Нижегородской области: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продолжить мониторинг аварийных ситуаций во взаимодействии с оперативно-распорядительным отделом Департамента безопасности Нижегородской области и ФКУ «ЦУКС ГУ МЧС России по Нижегородской области» в соответствии с постановлением Правительства Нижегородской области от 27 декабря 2005 года N 323 «О единой системе оперативно-диспетчерского управления при авариях и чрезвычайных ситуациях Нижегородской области»;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- вести контроль за пополнением запасов материально-технических сре</w:t>
      </w:r>
      <w:proofErr w:type="gram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дл</w:t>
      </w:r>
      <w:proofErr w:type="gram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я ликвидации последствий ЧС на объектах ТЭК и ЖКХ в необходимом объеме, а так же средств их доставки и личного состава, привлекаемого на организацию и проведение работ;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проверить готовность резервных источников питания на складах области и обеспечить их вывоз и доставку на места отключения электроснабжения в СЗО и ПОО, в качестве дублирующих резервных источников питания;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контроль работы водозаборов в связи с возможными нарушениями из-за начала установления ледостава.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Управлению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Роспотребнадзора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Нижегородской области осуществлять надзор за санитарно-эпидемиологической обстановкой на территории области.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Комитету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госветнадзора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Нижегородской области: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проводить мероприятия (организационные, противоэпизоотические) по ликвидации эпизоотических очагов АЧС на территории г.о. Семеновский, Богородского, Павловского,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Ковернинского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предупреждению новых случаев на всей территории области;</w:t>
      </w:r>
      <w:proofErr w:type="gramEnd"/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проводить мероприятия (организационные, противоэпизоотические) по ликвидации эпизоотических очагов бешенства на территориях г.о.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Сокольский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г.о. Семеновский, г.о. г. Саров,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Лысковского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Арзамасского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Сергачского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Пильнинского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Дальнеконстантиновского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Вачского</w:t>
      </w:r>
      <w:proofErr w:type="spell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, Ветлужского районов по предупреждению новых случаев на всей территории области;</w:t>
      </w:r>
      <w:bookmarkStart w:id="0" w:name="_GoBack"/>
      <w:bookmarkEnd w:id="0"/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осуществлять </w:t>
      </w:r>
      <w:proofErr w:type="gram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карантина больных и подозреваемых в заражении животных, имевших контакт с людьми;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проводить разъяснительную работу среди населения об опасности контактов с дикими животными;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случае выявления случаев заболевания бешенством обеспечить проведение необходимого комплекса карантинных мероприятий;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9. Мероприятия на водных объектах: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госинспекторам ОБВО МЧС России по Нижегородской области проводить </w:t>
      </w:r>
      <w:proofErr w:type="gramStart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водными объектами согласно графику проведения рейдов на январь 2018 г.;</w:t>
      </w:r>
    </w:p>
    <w:p w:rsidR="00E6679A" w:rsidRPr="00E6679A" w:rsidRDefault="00E6679A" w:rsidP="00E6679A">
      <w:pPr>
        <w:tabs>
          <w:tab w:val="num" w:pos="993"/>
          <w:tab w:val="num" w:pos="1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79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проводить профилактическую работу подразделениями ОБВО МЧС России по Нижегородской области для обеспечения безопасности людей на водных объектах с населением через средства массовой информации (выступления на радио, печатные издания).</w:t>
      </w:r>
    </w:p>
    <w:p w:rsidR="0095414E" w:rsidRDefault="0095414E"/>
    <w:sectPr w:rsidR="0095414E" w:rsidSect="005C750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22CF"/>
    <w:multiLevelType w:val="multilevel"/>
    <w:tmpl w:val="49ACA22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4" w:hanging="720"/>
      </w:p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b/>
        <w:i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670" w:hanging="144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abstractNum w:abstractNumId="1">
    <w:nsid w:val="12690999"/>
    <w:multiLevelType w:val="hybridMultilevel"/>
    <w:tmpl w:val="D95A0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43F7F"/>
    <w:multiLevelType w:val="multilevel"/>
    <w:tmpl w:val="A6C8B82C"/>
    <w:lvl w:ilvl="0">
      <w:start w:val="2"/>
      <w:numFmt w:val="decimal"/>
      <w:lvlText w:val="%1"/>
      <w:lvlJc w:val="left"/>
      <w:pPr>
        <w:ind w:left="405" w:hanging="405"/>
      </w:pPr>
    </w:lvl>
    <w:lvl w:ilvl="1">
      <w:start w:val="2"/>
      <w:numFmt w:val="decimal"/>
      <w:lvlText w:val="%1.%2"/>
      <w:lvlJc w:val="left"/>
      <w:pPr>
        <w:ind w:left="1119" w:hanging="405"/>
      </w:pPr>
    </w:lvl>
    <w:lvl w:ilvl="2">
      <w:start w:val="1"/>
      <w:numFmt w:val="decimal"/>
      <w:lvlText w:val="%1.%2.%3"/>
      <w:lvlJc w:val="left"/>
      <w:pPr>
        <w:ind w:left="2148" w:hanging="720"/>
      </w:pPr>
      <w:rPr>
        <w:i/>
      </w:rPr>
    </w:lvl>
    <w:lvl w:ilvl="3">
      <w:start w:val="1"/>
      <w:numFmt w:val="decimal"/>
      <w:lvlText w:val="%1.%2.%3.%4"/>
      <w:lvlJc w:val="left"/>
      <w:pPr>
        <w:ind w:left="2862" w:hanging="720"/>
      </w:pPr>
    </w:lvl>
    <w:lvl w:ilvl="4">
      <w:start w:val="1"/>
      <w:numFmt w:val="decimal"/>
      <w:lvlText w:val="%1.%2.%3.%4.%5"/>
      <w:lvlJc w:val="left"/>
      <w:pPr>
        <w:ind w:left="3576" w:hanging="720"/>
      </w:pPr>
    </w:lvl>
    <w:lvl w:ilvl="5">
      <w:start w:val="1"/>
      <w:numFmt w:val="decimal"/>
      <w:lvlText w:val="%1.%2.%3.%4.%5.%6"/>
      <w:lvlJc w:val="left"/>
      <w:pPr>
        <w:ind w:left="4650" w:hanging="1080"/>
      </w:pPr>
    </w:lvl>
    <w:lvl w:ilvl="6">
      <w:start w:val="1"/>
      <w:numFmt w:val="decimal"/>
      <w:lvlText w:val="%1.%2.%3.%4.%5.%6.%7"/>
      <w:lvlJc w:val="left"/>
      <w:pPr>
        <w:ind w:left="5364" w:hanging="1080"/>
      </w:pPr>
    </w:lvl>
    <w:lvl w:ilvl="7">
      <w:start w:val="1"/>
      <w:numFmt w:val="decimal"/>
      <w:lvlText w:val="%1.%2.%3.%4.%5.%6.%7.%8"/>
      <w:lvlJc w:val="left"/>
      <w:pPr>
        <w:ind w:left="6438" w:hanging="1440"/>
      </w:pPr>
    </w:lvl>
    <w:lvl w:ilvl="8">
      <w:start w:val="1"/>
      <w:numFmt w:val="decimal"/>
      <w:lvlText w:val="%1.%2.%3.%4.%5.%6.%7.%8.%9"/>
      <w:lvlJc w:val="left"/>
      <w:pPr>
        <w:ind w:left="7152" w:hanging="1440"/>
      </w:pPr>
    </w:lvl>
  </w:abstractNum>
  <w:abstractNum w:abstractNumId="3">
    <w:nsid w:val="38CB10DB"/>
    <w:multiLevelType w:val="hybridMultilevel"/>
    <w:tmpl w:val="9FAE8868"/>
    <w:lvl w:ilvl="0" w:tplc="4A7CD8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8DC2A8A"/>
    <w:multiLevelType w:val="multilevel"/>
    <w:tmpl w:val="69E2834E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."/>
      <w:lvlJc w:val="left"/>
      <w:pPr>
        <w:tabs>
          <w:tab w:val="num" w:pos="1444"/>
        </w:tabs>
        <w:ind w:left="1444" w:hanging="735"/>
      </w:pPr>
    </w:lvl>
    <w:lvl w:ilvl="2">
      <w:start w:val="1"/>
      <w:numFmt w:val="decimal"/>
      <w:lvlText w:val="%1.%2.%3."/>
      <w:lvlJc w:val="left"/>
      <w:pPr>
        <w:tabs>
          <w:tab w:val="num" w:pos="1444"/>
        </w:tabs>
        <w:ind w:left="1444" w:hanging="735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5">
    <w:nsid w:val="5C88110B"/>
    <w:multiLevelType w:val="multilevel"/>
    <w:tmpl w:val="34EA4B40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9" w:hanging="525"/>
      </w:pPr>
    </w:lvl>
    <w:lvl w:ilvl="2">
      <w:start w:val="1"/>
      <w:numFmt w:val="decimal"/>
      <w:lvlText w:val="%1.%2.%3"/>
      <w:lvlJc w:val="left"/>
      <w:pPr>
        <w:ind w:left="2148" w:hanging="720"/>
      </w:pPr>
      <w:rPr>
        <w:b/>
        <w:i/>
      </w:rPr>
    </w:lvl>
    <w:lvl w:ilvl="3">
      <w:start w:val="1"/>
      <w:numFmt w:val="decimal"/>
      <w:lvlText w:val="%1.%2.%3.%4"/>
      <w:lvlJc w:val="left"/>
      <w:pPr>
        <w:ind w:left="2862" w:hanging="720"/>
      </w:pPr>
    </w:lvl>
    <w:lvl w:ilvl="4">
      <w:start w:val="1"/>
      <w:numFmt w:val="decimal"/>
      <w:lvlText w:val="%1.%2.%3.%4.%5"/>
      <w:lvlJc w:val="left"/>
      <w:pPr>
        <w:ind w:left="3936" w:hanging="1080"/>
      </w:pPr>
    </w:lvl>
    <w:lvl w:ilvl="5">
      <w:start w:val="1"/>
      <w:numFmt w:val="decimal"/>
      <w:lvlText w:val="%1.%2.%3.%4.%5.%6"/>
      <w:lvlJc w:val="left"/>
      <w:pPr>
        <w:ind w:left="5010" w:hanging="1440"/>
      </w:pPr>
    </w:lvl>
    <w:lvl w:ilvl="6">
      <w:start w:val="1"/>
      <w:numFmt w:val="decimal"/>
      <w:lvlText w:val="%1.%2.%3.%4.%5.%6.%7"/>
      <w:lvlJc w:val="left"/>
      <w:pPr>
        <w:ind w:left="5724" w:hanging="1440"/>
      </w:pPr>
    </w:lvl>
    <w:lvl w:ilvl="7">
      <w:start w:val="1"/>
      <w:numFmt w:val="decimal"/>
      <w:lvlText w:val="%1.%2.%3.%4.%5.%6.%7.%8"/>
      <w:lvlJc w:val="left"/>
      <w:pPr>
        <w:ind w:left="6798" w:hanging="1800"/>
      </w:pPr>
    </w:lvl>
    <w:lvl w:ilvl="8">
      <w:start w:val="1"/>
      <w:numFmt w:val="decimal"/>
      <w:lvlText w:val="%1.%2.%3.%4.%5.%6.%7.%8.%9"/>
      <w:lvlJc w:val="left"/>
      <w:pPr>
        <w:ind w:left="7512" w:hanging="1800"/>
      </w:pPr>
    </w:lvl>
  </w:abstractNum>
  <w:abstractNum w:abstractNumId="6">
    <w:nsid w:val="76364640"/>
    <w:multiLevelType w:val="multilevel"/>
    <w:tmpl w:val="B4D287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4D"/>
    <w:rsid w:val="005C7507"/>
    <w:rsid w:val="0072144D"/>
    <w:rsid w:val="0095414E"/>
    <w:rsid w:val="00E6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5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7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5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7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eoinf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eteo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eoinfo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5134</Words>
  <Characters>29270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Диспетчер2</dc:creator>
  <cp:keywords/>
  <dc:description/>
  <cp:lastModifiedBy>Диспетчер2</cp:lastModifiedBy>
  <cp:revision>2</cp:revision>
  <dcterms:created xsi:type="dcterms:W3CDTF">2018-01-06T09:50:00Z</dcterms:created>
  <dcterms:modified xsi:type="dcterms:W3CDTF">2018-01-06T10:04:00Z</dcterms:modified>
</cp:coreProperties>
</file>